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341097">
        <w:rPr>
          <w:b/>
          <w:bCs/>
        </w:rPr>
        <w:t>92-bis</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6D5B7C">
        <w:rPr>
          <w:b/>
          <w:bCs/>
          <w:lang w:eastAsia="zh-CN"/>
        </w:rPr>
        <w:t>R4</w:t>
      </w:r>
      <w:r w:rsidR="00911FD1" w:rsidRPr="00A61FB7">
        <w:rPr>
          <w:b/>
          <w:bCs/>
          <w:lang w:eastAsia="zh-CN"/>
        </w:rPr>
        <w:t>-1</w:t>
      </w:r>
      <w:r w:rsidR="00BE18C8">
        <w:rPr>
          <w:rFonts w:eastAsiaTheme="minorEastAsia"/>
          <w:b/>
          <w:bCs/>
          <w:lang w:eastAsia="zh-TW"/>
        </w:rPr>
        <w:t>910924</w:t>
      </w:r>
    </w:p>
    <w:p w:rsidR="00CB4A1C" w:rsidRPr="004C1840" w:rsidRDefault="00341097" w:rsidP="00CB4A1C">
      <w:pPr>
        <w:rPr>
          <w:b/>
          <w:bCs/>
          <w:lang w:eastAsia="zh-CN"/>
        </w:rPr>
      </w:pPr>
      <w:r w:rsidRPr="00341097">
        <w:rPr>
          <w:b/>
          <w:bCs/>
          <w:lang w:eastAsia="zh-CN"/>
        </w:rPr>
        <w:t>Chongqing</w:t>
      </w:r>
      <w:r w:rsidR="00CB4A1C" w:rsidRPr="0098412F">
        <w:rPr>
          <w:b/>
          <w:bCs/>
        </w:rPr>
        <w:t xml:space="preserve">, </w:t>
      </w:r>
      <w:r>
        <w:rPr>
          <w:b/>
          <w:bCs/>
        </w:rPr>
        <w:t>China</w:t>
      </w:r>
      <w:r w:rsidR="00D02D6C">
        <w:rPr>
          <w:b/>
          <w:bCs/>
        </w:rPr>
        <w:t xml:space="preserve">, </w:t>
      </w:r>
      <w:r>
        <w:rPr>
          <w:b/>
          <w:bCs/>
        </w:rPr>
        <w:t>October</w:t>
      </w:r>
      <w:r w:rsidR="00CB4A1C" w:rsidRPr="0098412F">
        <w:rPr>
          <w:b/>
          <w:bCs/>
        </w:rPr>
        <w:t xml:space="preserve"> </w:t>
      </w:r>
      <w:r>
        <w:rPr>
          <w:b/>
          <w:bCs/>
          <w:lang w:eastAsia="zh-CN"/>
        </w:rPr>
        <w:t>14</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18</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8B3268">
        <w:rPr>
          <w:rFonts w:hint="eastAsia"/>
          <w:b/>
          <w:lang w:eastAsia="zh-CN"/>
        </w:rPr>
        <w:t>8.8.2.5</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8B3268" w:rsidRPr="008B3268">
        <w:rPr>
          <w:rFonts w:eastAsiaTheme="minorEastAsia"/>
          <w:b/>
          <w:lang w:eastAsia="zh-TW"/>
        </w:rPr>
        <w:t>Discussion on PRS measurement without gaps and differential RSRP consideration for test cases</w:t>
      </w:r>
    </w:p>
    <w:p w:rsidR="00CB4A1C" w:rsidRPr="008A5F11" w:rsidRDefault="00CB4A1C" w:rsidP="008A5F11">
      <w:pPr>
        <w:pStyle w:val="3GPPText"/>
        <w:rPr>
          <w:b/>
        </w:rPr>
      </w:pPr>
      <w:r w:rsidRPr="008A5F11">
        <w:rPr>
          <w:b/>
        </w:rPr>
        <w:t>Docume</w:t>
      </w:r>
      <w:r w:rsidR="00BE18C8">
        <w:rPr>
          <w:b/>
        </w:rPr>
        <w:t>nt for:</w:t>
      </w:r>
      <w:r w:rsidR="00BE18C8">
        <w:rPr>
          <w:b/>
        </w:rPr>
        <w:tab/>
        <w:t>Discussion</w:t>
      </w:r>
      <w:bookmarkStart w:id="0" w:name="_GoBack"/>
      <w:bookmarkEnd w:id="0"/>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D02D6C" w:rsidRDefault="008B3268" w:rsidP="000C29E0">
      <w:pPr>
        <w:widowControl/>
        <w:autoSpaceDE/>
        <w:autoSpaceDN/>
        <w:adjustRightInd/>
        <w:spacing w:after="0"/>
      </w:pPr>
      <w:r>
        <w:t xml:space="preserve">In LTE and NR, the measurement gaps are need for the UE to measure inter-frequency RSTDs. In NR, the concept of BWP has been introduced and defined. </w:t>
      </w:r>
      <w:r w:rsidRPr="008B3268">
        <w:t xml:space="preserve">UEs are expected to receive only within the frequency range configured for the active BWPs with the associated numerologies. </w:t>
      </w:r>
      <w:r>
        <w:t>The</w:t>
      </w:r>
      <w:r w:rsidRPr="008B3268">
        <w:t xml:space="preserve"> except</w:t>
      </w:r>
      <w:r>
        <w:t xml:space="preserve">ion is that </w:t>
      </w:r>
      <w:r w:rsidRPr="008B3268">
        <w:t>UE</w:t>
      </w:r>
      <w:r w:rsidR="008D0DCA">
        <w:t>s</w:t>
      </w:r>
      <w:r w:rsidRPr="008B3268">
        <w:t xml:space="preserve"> may perform </w:t>
      </w:r>
      <w:r>
        <w:t xml:space="preserve">RRM measurement </w:t>
      </w:r>
      <w:r w:rsidRPr="008B3268">
        <w:t xml:space="preserve">outside of its active BWP </w:t>
      </w:r>
      <w:r w:rsidR="008D0DCA">
        <w:t>within</w:t>
      </w:r>
      <w:r w:rsidRPr="008B3268">
        <w:t xml:space="preserve"> measurement gap</w:t>
      </w:r>
      <w:r w:rsidR="008D0DCA">
        <w:t>s</w:t>
      </w:r>
      <w:r>
        <w:t>.</w:t>
      </w:r>
    </w:p>
    <w:p w:rsidR="008B3268" w:rsidRDefault="008B3268" w:rsidP="000C29E0">
      <w:pPr>
        <w:widowControl/>
        <w:autoSpaceDE/>
        <w:autoSpaceDN/>
        <w:adjustRightInd/>
        <w:spacing w:after="0"/>
      </w:pPr>
    </w:p>
    <w:p w:rsidR="008B3268" w:rsidRDefault="008B3268" w:rsidP="000C29E0">
      <w:pPr>
        <w:widowControl/>
        <w:autoSpaceDE/>
        <w:autoSpaceDN/>
        <w:adjustRightInd/>
        <w:spacing w:after="0"/>
      </w:pPr>
      <w:r>
        <w:t xml:space="preserve">In this contribution, we </w:t>
      </w:r>
      <w:r w:rsidR="006D3A05">
        <w:t xml:space="preserve">propose that </w:t>
      </w:r>
      <w:r w:rsidR="00E553F2">
        <w:t>under</w:t>
      </w:r>
      <w:r w:rsidR="006D3A05">
        <w:t xml:space="preserve"> some conditions, </w:t>
      </w:r>
      <w:r>
        <w:t>UE may perform PRS measurement without measurement gaps even if PRSs from different cells are transmitted on different BWPs.</w:t>
      </w:r>
    </w:p>
    <w:p w:rsidR="008B3268" w:rsidRDefault="008B3268" w:rsidP="000C29E0">
      <w:pPr>
        <w:widowControl/>
        <w:autoSpaceDE/>
        <w:autoSpaceDN/>
        <w:adjustRightInd/>
        <w:spacing w:after="0"/>
      </w:pPr>
    </w:p>
    <w:p w:rsidR="00150BBF" w:rsidRDefault="00150BBF" w:rsidP="000C29E0">
      <w:pPr>
        <w:widowControl/>
        <w:autoSpaceDE/>
        <w:autoSpaceDN/>
        <w:adjustRightInd/>
        <w:spacing w:after="0"/>
      </w:pPr>
      <w:r>
        <w:t>On the other aspect, it has been</w:t>
      </w:r>
      <w:r w:rsidR="008B3268">
        <w:t xml:space="preserve"> agreed that NR supports DL-AoD based positioning. For such positioning technique, a UE needs to report PRS-RSRPs measured from cells</w:t>
      </w:r>
      <w:r>
        <w:t>, the network then estimates the UE’s location based on UE’s report and the related PRS beam direction informations of cells</w:t>
      </w:r>
      <w:r w:rsidR="008B3268">
        <w:t>.</w:t>
      </w:r>
    </w:p>
    <w:p w:rsidR="00150BBF" w:rsidRDefault="00150BBF" w:rsidP="000C29E0">
      <w:pPr>
        <w:widowControl/>
        <w:autoSpaceDE/>
        <w:autoSpaceDN/>
        <w:adjustRightInd/>
        <w:spacing w:after="0"/>
      </w:pPr>
    </w:p>
    <w:p w:rsidR="008B3268" w:rsidRDefault="009B3A12" w:rsidP="000C29E0">
      <w:pPr>
        <w:widowControl/>
        <w:autoSpaceDE/>
        <w:autoSpaceDN/>
        <w:adjustRightInd/>
        <w:spacing w:after="0"/>
      </w:pPr>
      <w:r>
        <w:t xml:space="preserve">Differential </w:t>
      </w:r>
      <w:r w:rsidR="00150BBF">
        <w:t xml:space="preserve">PRS-RSRP reporting </w:t>
      </w:r>
      <w:r w:rsidR="0010628F">
        <w:t>can</w:t>
      </w:r>
      <w:r w:rsidR="00150BBF">
        <w:t xml:space="preserve"> save UE’s reporting overhead. </w:t>
      </w:r>
      <w:r w:rsidR="008B3268">
        <w:t>In this contribution</w:t>
      </w:r>
      <w:r w:rsidR="00150BBF">
        <w:t>,</w:t>
      </w:r>
      <w:r w:rsidR="008B3268">
        <w:t xml:space="preserve"> we </w:t>
      </w:r>
      <w:r w:rsidR="00050FFF">
        <w:t>show</w:t>
      </w:r>
      <w:r>
        <w:t xml:space="preserve"> the positioning performance of DL-AoD based positioning with differential PRS-RSRP reporting. We then </w:t>
      </w:r>
      <w:r w:rsidR="00150BBF">
        <w:t>propose that PRS-RSRP differential reporting should be taken into consideration for f</w:t>
      </w:r>
      <w:r w:rsidR="0039564E">
        <w:t>uture discussion on test cases.</w:t>
      </w:r>
    </w:p>
    <w:p w:rsidR="00341097" w:rsidRDefault="00341097" w:rsidP="000C29E0">
      <w:pPr>
        <w:widowControl/>
        <w:autoSpaceDE/>
        <w:autoSpaceDN/>
        <w:adjustRightInd/>
        <w:spacing w:after="0"/>
      </w:pPr>
    </w:p>
    <w:p w:rsidR="005E6F92" w:rsidRDefault="006D3A05" w:rsidP="005E6F92">
      <w:pPr>
        <w:pStyle w:val="Heading1"/>
      </w:pPr>
      <w:r>
        <w:t>PRS Measurement without Gaps</w:t>
      </w:r>
      <w:bookmarkStart w:id="3" w:name="_Ref129681832"/>
      <w:bookmarkStart w:id="4" w:name="_Ref124589665"/>
      <w:bookmarkStart w:id="5" w:name="_Ref71620620"/>
      <w:bookmarkStart w:id="6" w:name="_Ref124671424"/>
    </w:p>
    <w:p w:rsidR="005E6F92" w:rsidRDefault="005E6F92" w:rsidP="005E6F92">
      <w:pPr>
        <w:rPr>
          <w:lang w:val="en-US"/>
        </w:rPr>
      </w:pPr>
      <w:r>
        <w:rPr>
          <w:lang w:val="en-US"/>
        </w:rPr>
        <w:t>In current specification, SSB-</w:t>
      </w:r>
      <w:r w:rsidRPr="005E6F92">
        <w:rPr>
          <w:lang w:val="en-US"/>
        </w:rPr>
        <w:t>based intra-frequency measurement is defined, but th</w:t>
      </w:r>
      <w:r>
        <w:rPr>
          <w:lang w:val="en-US"/>
        </w:rPr>
        <w:t>ere is no definition on the PRS-</w:t>
      </w:r>
      <w:r w:rsidRPr="005E6F92">
        <w:rPr>
          <w:lang w:val="en-US"/>
        </w:rPr>
        <w:t>based intra-frequency measurement</w:t>
      </w:r>
      <w:r>
        <w:rPr>
          <w:lang w:val="en-US"/>
        </w:rPr>
        <w:t xml:space="preserve">. </w:t>
      </w:r>
    </w:p>
    <w:p w:rsidR="005E6F92" w:rsidRDefault="005E6F92" w:rsidP="005E6F92">
      <w:r>
        <w:rPr>
          <w:lang w:val="en-US"/>
        </w:rPr>
        <w:t xml:space="preserve">In order to boost the accuracy of positioning, it is very likely that PRS transmission bandwidth would be larger than the active BWP for a UE. In general, </w:t>
      </w:r>
      <w:r w:rsidRPr="005E6F92">
        <w:t>B</w:t>
      </w:r>
      <w:r>
        <w:t>WP switching includes</w:t>
      </w:r>
      <w:r w:rsidRPr="005E6F92">
        <w:t xml:space="preserve"> the adjustment of centre frequency and the bandwidth adaptation.</w:t>
      </w:r>
      <w:r>
        <w:t xml:space="preserve"> </w:t>
      </w:r>
    </w:p>
    <w:p w:rsidR="005E6F92" w:rsidRDefault="005E6F92" w:rsidP="006D3A05">
      <w:pPr>
        <w:rPr>
          <w:lang w:val="en-US"/>
        </w:rPr>
      </w:pPr>
      <w:r>
        <w:t xml:space="preserve">In the case that the centre frequency of PRS bandwidth and active BWP are the same, the UE doesn’t need to adjust the centre frequency, and </w:t>
      </w:r>
      <w:r w:rsidRPr="005E6F92">
        <w:rPr>
          <w:lang w:val="en-US"/>
        </w:rPr>
        <w:t xml:space="preserve">instead only the </w:t>
      </w:r>
      <w:r>
        <w:rPr>
          <w:lang w:val="en-US"/>
        </w:rPr>
        <w:t xml:space="preserve">RF filter bandwidth adjustment </w:t>
      </w:r>
      <w:r w:rsidRPr="005E6F92">
        <w:rPr>
          <w:lang w:val="en-US"/>
        </w:rPr>
        <w:t>is needed</w:t>
      </w:r>
      <w:r>
        <w:rPr>
          <w:lang w:val="en-US"/>
        </w:rPr>
        <w:t xml:space="preserve"> for PRS measurement. In such cases, </w:t>
      </w:r>
      <w:r w:rsidR="00AD2DDE">
        <w:rPr>
          <w:lang w:val="en-US"/>
        </w:rPr>
        <w:t xml:space="preserve">the UE may require a relatively small </w:t>
      </w:r>
      <w:r>
        <w:rPr>
          <w:lang w:val="en-US"/>
        </w:rPr>
        <w:t xml:space="preserve">time </w:t>
      </w:r>
      <w:r w:rsidRPr="005E6F92">
        <w:rPr>
          <w:lang w:val="en-US"/>
        </w:rPr>
        <w:t>period for</w:t>
      </w:r>
      <w:r w:rsidR="00AD2DDE">
        <w:rPr>
          <w:lang w:val="en-US"/>
        </w:rPr>
        <w:t xml:space="preserve"> </w:t>
      </w:r>
      <w:r w:rsidRPr="005E6F92">
        <w:rPr>
          <w:lang w:val="en-US"/>
        </w:rPr>
        <w:t>bandwidth adaptation</w:t>
      </w:r>
      <w:r w:rsidR="009E3152">
        <w:rPr>
          <w:lang w:val="en-US"/>
        </w:rPr>
        <w:t>.</w:t>
      </w:r>
    </w:p>
    <w:p w:rsidR="006D3A05" w:rsidRDefault="008B30B3" w:rsidP="006D3A05">
      <w:pPr>
        <w:rPr>
          <w:lang w:val="en-US"/>
        </w:rPr>
      </w:pPr>
      <w:r>
        <w:rPr>
          <w:lang w:val="en-US"/>
        </w:rPr>
        <w:t>However</w:t>
      </w:r>
      <w:r w:rsidR="005E6F92" w:rsidRPr="005E6F92">
        <w:rPr>
          <w:lang w:val="en-US"/>
        </w:rPr>
        <w:t>, the current agreement</w:t>
      </w:r>
      <w:r>
        <w:rPr>
          <w:lang w:val="en-US"/>
        </w:rPr>
        <w:t>s indicate</w:t>
      </w:r>
      <w:r w:rsidR="005E6F92" w:rsidRPr="005E6F92">
        <w:rPr>
          <w:lang w:val="en-US"/>
        </w:rPr>
        <w:t xml:space="preserve"> that, the PRS measurement needs to be performed within the measurement gap</w:t>
      </w:r>
      <w:r>
        <w:rPr>
          <w:lang w:val="en-US"/>
        </w:rPr>
        <w:t>,</w:t>
      </w:r>
      <w:r w:rsidR="005E6F92" w:rsidRPr="005E6F92">
        <w:rPr>
          <w:lang w:val="en-US"/>
        </w:rPr>
        <w:t xml:space="preserve"> even </w:t>
      </w:r>
      <w:r>
        <w:rPr>
          <w:lang w:val="en-US"/>
        </w:rPr>
        <w:t>if</w:t>
      </w:r>
      <w:r w:rsidR="005E6F92" w:rsidRPr="005E6F92">
        <w:rPr>
          <w:lang w:val="en-US"/>
        </w:rPr>
        <w:t xml:space="preserve"> </w:t>
      </w:r>
      <w:r>
        <w:rPr>
          <w:lang w:val="en-US"/>
        </w:rPr>
        <w:t xml:space="preserve">only </w:t>
      </w:r>
      <w:r w:rsidR="005E6F92" w:rsidRPr="005E6F92">
        <w:rPr>
          <w:lang w:val="en-US"/>
        </w:rPr>
        <w:t xml:space="preserve">a small </w:t>
      </w:r>
      <w:r>
        <w:rPr>
          <w:lang w:val="en-US"/>
        </w:rPr>
        <w:t>bandwidth adaptation</w:t>
      </w:r>
      <w:r w:rsidR="005E6F92" w:rsidRPr="005E6F92">
        <w:rPr>
          <w:lang w:val="en-US"/>
        </w:rPr>
        <w:t xml:space="preserve"> time period is required</w:t>
      </w:r>
      <w:r>
        <w:rPr>
          <w:lang w:val="en-US"/>
        </w:rPr>
        <w:t>.</w:t>
      </w:r>
    </w:p>
    <w:p w:rsidR="008B30B3" w:rsidRDefault="008B30B3" w:rsidP="008B30B3">
      <w:r>
        <w:rPr>
          <w:noProof/>
          <w:lang w:val="en-US" w:eastAsia="zh-TW"/>
        </w:rPr>
        <mc:AlternateContent>
          <mc:Choice Requires="wps">
            <w:drawing>
              <wp:anchor distT="45720" distB="45720" distL="114300" distR="114300" simplePos="0" relativeHeight="251684864" behindDoc="0" locked="0" layoutInCell="1" allowOverlap="1" wp14:anchorId="4A140905" wp14:editId="7DAAE94B">
                <wp:simplePos x="0" y="0"/>
                <wp:positionH relativeFrom="margin">
                  <wp:align>right</wp:align>
                </wp:positionH>
                <wp:positionV relativeFrom="paragraph">
                  <wp:posOffset>734695</wp:posOffset>
                </wp:positionV>
                <wp:extent cx="5882640" cy="551815"/>
                <wp:effectExtent l="0" t="0" r="2286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552091"/>
                        </a:xfrm>
                        <a:prstGeom prst="rect">
                          <a:avLst/>
                        </a:prstGeom>
                        <a:solidFill>
                          <a:srgbClr val="FFFFFF"/>
                        </a:solidFill>
                        <a:ln w="9525">
                          <a:solidFill>
                            <a:srgbClr val="000000"/>
                          </a:solidFill>
                          <a:miter lim="800000"/>
                          <a:headEnd/>
                          <a:tailEnd/>
                        </a:ln>
                      </wps:spPr>
                      <wps:txbx>
                        <w:txbxContent>
                          <w:p w:rsidR="008B30B3" w:rsidRDefault="008B30B3">
                            <w:r w:rsidRPr="008B30B3">
                              <w:rPr>
                                <w:b/>
                              </w:rPr>
                              <w:t>Observation 1</w:t>
                            </w:r>
                            <w:r>
                              <w:t xml:space="preserve">: The restriction that PRS measurement must be performed within measurement gaps may lead to the increase measurement gap occasions and the increase of UE’s reporting delay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140905" id="_x0000_t202" coordsize="21600,21600" o:spt="202" path="m,l,21600r21600,l21600,xe">
                <v:stroke joinstyle="miter"/>
                <v:path gradientshapeok="t" o:connecttype="rect"/>
              </v:shapetype>
              <v:shape id="Text Box 2" o:spid="_x0000_s1026" type="#_x0000_t202" style="position:absolute;left:0;text-align:left;margin-left:412pt;margin-top:57.85pt;width:463.2pt;height:43.45pt;z-index:2516848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">
                <v:textbox>
                  <w:txbxContent>
                    <w:p w:rsidR="008B30B3" w:rsidRDefault="008B30B3">
                      <w:r w:rsidRPr="008B30B3">
                        <w:rPr>
                          <w:b/>
                        </w:rPr>
                        <w:t>Observation 1</w:t>
                      </w:r>
                      <w:r>
                        <w:t xml:space="preserve">: The restriction that PRS measurement must be performed within measurement gaps may lead to the increase measurement gap occasions and the increase of UE’s reporting delay  </w:t>
                      </w:r>
                    </w:p>
                  </w:txbxContent>
                </v:textbox>
                <w10:wrap type="square" anchorx="margin"/>
              </v:shape>
            </w:pict>
          </mc:Fallback>
        </mc:AlternateContent>
      </w:r>
      <w:r>
        <w:rPr>
          <w:lang w:val="en-US"/>
        </w:rPr>
        <w:t>N</w:t>
      </w:r>
      <w:r w:rsidR="00A53791">
        <w:t>ote</w:t>
      </w:r>
      <w:r>
        <w:t xml:space="preserve"> that a</w:t>
      </w:r>
      <w:r w:rsidRPr="008B30B3">
        <w:t>ssigning more measurement objects to be measured within the measurement gaps may lead to the increase of measurement gap occasions</w:t>
      </w:r>
      <w:r>
        <w:t xml:space="preserve">. </w:t>
      </w:r>
      <w:r w:rsidRPr="008B30B3">
        <w:t xml:space="preserve">Note </w:t>
      </w:r>
      <w:r>
        <w:t xml:space="preserve">also </w:t>
      </w:r>
      <w:r w:rsidRPr="008B30B3">
        <w:t xml:space="preserve">that the </w:t>
      </w:r>
      <w:r w:rsidRPr="008B30B3">
        <w:rPr>
          <w:lang w:val="en-US"/>
        </w:rPr>
        <w:t>network may only provide a single per-UE measurement gap pattern for concurrent monitoring all frequency layers</w:t>
      </w:r>
      <w:r>
        <w:t>. Thus, we have the following observation:</w:t>
      </w:r>
    </w:p>
    <w:p w:rsidR="008B30B3" w:rsidRDefault="008B30B3" w:rsidP="008B30B3"/>
    <w:p w:rsidR="008B30B3" w:rsidRDefault="008B30B3" w:rsidP="008B30B3">
      <w:r>
        <w:rPr>
          <w:noProof/>
          <w:lang w:val="en-US" w:eastAsia="zh-TW"/>
        </w:rPr>
        <w:lastRenderedPageBreak/>
        <mc:AlternateContent>
          <mc:Choice Requires="wps">
            <w:drawing>
              <wp:anchor distT="45720" distB="45720" distL="114300" distR="114300" simplePos="0" relativeHeight="251686912" behindDoc="0" locked="0" layoutInCell="1" allowOverlap="1" wp14:anchorId="20F789EC" wp14:editId="5372F587">
                <wp:simplePos x="0" y="0"/>
                <wp:positionH relativeFrom="margin">
                  <wp:align>left</wp:align>
                </wp:positionH>
                <wp:positionV relativeFrom="paragraph">
                  <wp:posOffset>235633</wp:posOffset>
                </wp:positionV>
                <wp:extent cx="5882640" cy="1043305"/>
                <wp:effectExtent l="0" t="0" r="22860" b="234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043796"/>
                        </a:xfrm>
                        <a:prstGeom prst="rect">
                          <a:avLst/>
                        </a:prstGeom>
                        <a:solidFill>
                          <a:srgbClr val="FFFFFF"/>
                        </a:solidFill>
                        <a:ln w="9525">
                          <a:solidFill>
                            <a:srgbClr val="000000"/>
                          </a:solidFill>
                          <a:miter lim="800000"/>
                          <a:headEnd/>
                          <a:tailEnd/>
                        </a:ln>
                      </wps:spPr>
                      <wps:txbx>
                        <w:txbxContent>
                          <w:p w:rsidR="008B30B3" w:rsidRDefault="008B30B3" w:rsidP="008B30B3">
                            <w:r>
                              <w:rPr>
                                <w:b/>
                              </w:rPr>
                              <w:t>Proposal</w:t>
                            </w:r>
                            <w:r w:rsidRPr="008B30B3">
                              <w:rPr>
                                <w:b/>
                              </w:rPr>
                              <w:t xml:space="preserve"> 1</w:t>
                            </w:r>
                            <w:r>
                              <w:t xml:space="preserve">: In the case that the centre frequency of PRS bandwidth and active BWP are the same, the measurement gaps may not be required for the UE to perform PRS measurement. Instead, the network may configure a small time period before PRS slots and configure another small time period after PRS slots such that UE may perform bandwidth adaptation within those configured time periods. </w:t>
                            </w:r>
                          </w:p>
                          <w:p w:rsidR="008B30B3" w:rsidRDefault="008B30B3" w:rsidP="008B30B3">
                            <w:r>
                              <w:t xml:space="preserve">The detailed specification is </w:t>
                            </w:r>
                            <w:r w:rsidRPr="00402F02">
                              <w:t>FFS</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F789EC" id="_x0000_s1027" type="#_x0000_t202" style="position:absolute;left:0;text-align:left;margin-left:0;margin-top:18.55pt;width:463.2pt;height:82.15pt;z-index:251686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">
                <v:textbox>
                  <w:txbxContent>
                    <w:p w:rsidR="008B30B3" w:rsidRDefault="008B30B3" w:rsidP="008B30B3">
                      <w:r>
                        <w:rPr>
                          <w:b/>
                        </w:rPr>
                        <w:t>Proposal</w:t>
                      </w:r>
                      <w:r w:rsidRPr="008B30B3">
                        <w:rPr>
                          <w:b/>
                        </w:rPr>
                        <w:t xml:space="preserve"> 1</w:t>
                      </w:r>
                      <w:r>
                        <w:t>: In the case that the centre frequency of PRS bandwidth and active BWP are the same</w:t>
                      </w:r>
                      <w:r>
                        <w:t xml:space="preserve">, the measurement gaps may not be required for the UE to perform PRS measurement. Instead, the network may configure a small time period before PRS slots and configure another small time period after PRS slots such that UE may perform bandwidth adaptation within those configured time periods. </w:t>
                      </w:r>
                    </w:p>
                    <w:p w:rsidR="008B30B3" w:rsidRDefault="008B30B3" w:rsidP="008B30B3">
                      <w:r>
                        <w:t xml:space="preserve">The detailed specification is </w:t>
                      </w:r>
                      <w:r w:rsidRPr="00402F02">
                        <w:t>FFS</w:t>
                      </w:r>
                      <w:r>
                        <w:t>.</w:t>
                      </w:r>
                    </w:p>
                  </w:txbxContent>
                </v:textbox>
                <w10:wrap type="square" anchorx="margin"/>
              </v:shape>
            </w:pict>
          </mc:Fallback>
        </mc:AlternateContent>
      </w:r>
      <w:r>
        <w:t>To improve the system efficiency, we have the following proposal:</w:t>
      </w:r>
    </w:p>
    <w:p w:rsidR="00A53791" w:rsidRDefault="00A53791" w:rsidP="006D3A05">
      <w:pPr>
        <w:rPr>
          <w:lang w:val="en-US"/>
        </w:rPr>
      </w:pPr>
    </w:p>
    <w:p w:rsidR="008B30B3" w:rsidRDefault="008B30B3" w:rsidP="006D3A05">
      <w:pPr>
        <w:rPr>
          <w:lang w:val="en-US"/>
        </w:rPr>
      </w:pPr>
      <w:r>
        <w:rPr>
          <w:lang w:val="en-US"/>
        </w:rPr>
        <w:t>The concept of proposal 1 is illustrated in the following figure:</w:t>
      </w:r>
    </w:p>
    <w:p w:rsidR="008B30B3" w:rsidRDefault="0083094A" w:rsidP="006D3A05">
      <w:pPr>
        <w:rPr>
          <w:lang w:val="en-US"/>
        </w:rPr>
      </w:pPr>
      <w:r>
        <w:rPr>
          <w:noProof/>
          <w:lang w:val="en-US" w:eastAsia="zh-TW"/>
        </w:rPr>
        <w:drawing>
          <wp:inline distT="0" distB="0" distL="0" distR="0" wp14:anchorId="430A1597" wp14:editId="7DA13F67">
            <wp:extent cx="5916295" cy="3177540"/>
            <wp:effectExtent l="19050" t="19050" r="27305" b="228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177540"/>
                    </a:xfrm>
                    <a:prstGeom prst="rect">
                      <a:avLst/>
                    </a:prstGeom>
                    <a:ln>
                      <a:solidFill>
                        <a:schemeClr val="tx1"/>
                      </a:solidFill>
                    </a:ln>
                  </pic:spPr>
                </pic:pic>
              </a:graphicData>
            </a:graphic>
          </wp:inline>
        </w:drawing>
      </w:r>
    </w:p>
    <w:p w:rsidR="008B30B3" w:rsidRDefault="008B30B3" w:rsidP="008B30B3">
      <w:pPr>
        <w:jc w:val="center"/>
        <w:rPr>
          <w:lang w:val="en-US"/>
        </w:rPr>
      </w:pPr>
      <w:r>
        <w:rPr>
          <w:lang w:val="en-US"/>
        </w:rPr>
        <w:t>Figure 1: An illustration that UE performs PRS measurement with measurement gaps</w:t>
      </w:r>
    </w:p>
    <w:p w:rsidR="005E6F92" w:rsidRDefault="0083094A" w:rsidP="006D3A05">
      <w:pPr>
        <w:rPr>
          <w:lang w:val="en-US"/>
        </w:rPr>
      </w:pPr>
      <w:r>
        <w:rPr>
          <w:lang w:val="en-US"/>
        </w:rPr>
        <w:t xml:space="preserve">In the above figure, </w:t>
      </w:r>
      <w:r>
        <w:t>there are</w:t>
      </w:r>
      <w:r w:rsidRPr="0083094A">
        <w:t xml:space="preserve"> several symbols before and after PRS transmission where there is no</w:t>
      </w:r>
      <w:r>
        <w:t xml:space="preserve"> </w:t>
      </w:r>
      <w:r w:rsidRPr="0083094A">
        <w:rPr>
          <w:lang w:val="en-US"/>
        </w:rPr>
        <w:t>data transmission</w:t>
      </w:r>
      <w:r w:rsidR="006D793E">
        <w:rPr>
          <w:lang w:val="en-US"/>
        </w:rPr>
        <w:t>,</w:t>
      </w:r>
      <w:r>
        <w:rPr>
          <w:lang w:val="en-US"/>
        </w:rPr>
        <w:t xml:space="preserve"> such that the UE may perform bandwidth adaptation within the time periods of these symbol. The UE is then able to measure PRSs transmitted from 3 cells without measurement gaps.</w:t>
      </w:r>
    </w:p>
    <w:p w:rsidR="00402F02" w:rsidRPr="0083094A" w:rsidRDefault="00402F02" w:rsidP="006D3A05">
      <w:pPr>
        <w:rPr>
          <w:lang w:val="en-US"/>
        </w:rPr>
      </w:pPr>
    </w:p>
    <w:p w:rsidR="00211360" w:rsidRDefault="0083094A" w:rsidP="004D1509">
      <w:pPr>
        <w:pStyle w:val="Heading1"/>
      </w:pPr>
      <w:r>
        <w:t>Differential RSRP reporting for DL-AoD Based Positioning</w:t>
      </w:r>
    </w:p>
    <w:p w:rsidR="007A1408" w:rsidRPr="0035168F" w:rsidRDefault="007A1408" w:rsidP="007A1408">
      <w:pPr>
        <w:rPr>
          <w:lang w:val="en-US"/>
        </w:rPr>
      </w:pPr>
      <w:r w:rsidRPr="0035168F">
        <w:rPr>
          <w:lang w:val="en-US"/>
        </w:rPr>
        <w:t xml:space="preserve">The </w:t>
      </w:r>
      <w:r>
        <w:rPr>
          <w:lang w:val="en-US"/>
        </w:rPr>
        <w:t>DL-AoD positioning may work</w:t>
      </w:r>
      <w:r w:rsidRPr="0035168F">
        <w:rPr>
          <w:lang w:val="en-US"/>
        </w:rPr>
        <w:t xml:space="preserve"> as follows</w:t>
      </w:r>
      <w:r>
        <w:rPr>
          <w:lang w:val="en-US"/>
        </w:rPr>
        <w:t xml:space="preserve"> (see Figure 2 for an illustration)</w:t>
      </w:r>
      <w:r w:rsidRPr="0035168F">
        <w:rPr>
          <w:lang w:val="en-US"/>
        </w:rPr>
        <w:t xml:space="preserve">: </w:t>
      </w:r>
    </w:p>
    <w:p w:rsidR="007A1408" w:rsidRDefault="007A1408" w:rsidP="007A1408">
      <w:pPr>
        <w:widowControl/>
        <w:autoSpaceDE/>
        <w:autoSpaceDN/>
        <w:adjustRightInd/>
        <w:spacing w:after="0"/>
      </w:pPr>
      <w:r w:rsidRPr="0035168F">
        <w:t xml:space="preserve">Step 1: The network configures an UE to measure </w:t>
      </w:r>
      <w:r>
        <w:t>RSRP</w:t>
      </w:r>
      <w:r w:rsidRPr="0035168F">
        <w:t xml:space="preserve"> f</w:t>
      </w:r>
      <w:r>
        <w:t>or several PRS resource sets</w:t>
      </w:r>
    </w:p>
    <w:p w:rsidR="007A1408" w:rsidRPr="00F81D8B" w:rsidRDefault="007A1408" w:rsidP="007A1408">
      <w:pPr>
        <w:pStyle w:val="ListParagraph"/>
        <w:widowControl/>
        <w:numPr>
          <w:ilvl w:val="0"/>
          <w:numId w:val="29"/>
        </w:numPr>
        <w:autoSpaceDE/>
        <w:autoSpaceDN/>
        <w:adjustRightInd/>
        <w:spacing w:after="0"/>
        <w:rPr>
          <w:lang w:val="en-US"/>
        </w:rPr>
      </w:pPr>
      <w:r>
        <w:rPr>
          <w:lang w:val="en-US"/>
        </w:rPr>
        <w:t>Note: A PRS resource set is associated with a TRP</w:t>
      </w:r>
    </w:p>
    <w:p w:rsidR="007A1408" w:rsidRDefault="007A1408" w:rsidP="007A1408">
      <w:pPr>
        <w:widowControl/>
        <w:autoSpaceDE/>
        <w:autoSpaceDN/>
        <w:adjustRightInd/>
        <w:spacing w:after="0"/>
      </w:pPr>
      <w:r w:rsidRPr="0035168F">
        <w:t>Step 2:</w:t>
      </w:r>
      <w:r>
        <w:t xml:space="preserve"> Each TRP transmits PRS on time/frequency resources specified by PRS resources of a PRS resource set</w:t>
      </w:r>
    </w:p>
    <w:p w:rsidR="007A1408" w:rsidRPr="00F81D8B" w:rsidRDefault="007A1408" w:rsidP="007A1408">
      <w:pPr>
        <w:pStyle w:val="ListParagraph"/>
        <w:widowControl/>
        <w:numPr>
          <w:ilvl w:val="0"/>
          <w:numId w:val="29"/>
        </w:numPr>
        <w:autoSpaceDE/>
        <w:autoSpaceDN/>
        <w:adjustRightInd/>
        <w:spacing w:after="0"/>
        <w:rPr>
          <w:lang w:val="en-US"/>
        </w:rPr>
      </w:pPr>
      <w:r>
        <w:rPr>
          <w:lang w:val="en-US"/>
        </w:rPr>
        <w:t>Note: A PRS resource is associated with a Tx beam and a PRS resource ID</w:t>
      </w:r>
    </w:p>
    <w:p w:rsidR="007A1408" w:rsidRPr="007F064F" w:rsidRDefault="007A1408" w:rsidP="007A1408">
      <w:pPr>
        <w:rPr>
          <w:lang w:val="en-US"/>
        </w:rPr>
      </w:pPr>
      <w:r w:rsidRPr="0035168F">
        <w:t xml:space="preserve">Step 3: </w:t>
      </w:r>
      <w:r w:rsidRPr="007F064F">
        <w:rPr>
          <w:lang w:val="en-US"/>
        </w:rPr>
        <w:t xml:space="preserve">The UE measures </w:t>
      </w:r>
      <w:r>
        <w:rPr>
          <w:lang w:val="en-US"/>
        </w:rPr>
        <w:t>P</w:t>
      </w:r>
      <w:r w:rsidRPr="007F064F">
        <w:rPr>
          <w:lang w:val="en-US"/>
        </w:rPr>
        <w:t>RS transmitted from T</w:t>
      </w:r>
      <w:r>
        <w:rPr>
          <w:lang w:val="en-US"/>
        </w:rPr>
        <w:t>R</w:t>
      </w:r>
      <w:r w:rsidRPr="007F064F">
        <w:rPr>
          <w:lang w:val="en-US"/>
        </w:rPr>
        <w:t>Ps and reports measurement results to the network</w:t>
      </w:r>
    </w:p>
    <w:p w:rsidR="007A1408" w:rsidRPr="0035168F" w:rsidRDefault="007A1408" w:rsidP="007A1408">
      <w:pPr>
        <w:widowControl/>
        <w:autoSpaceDE/>
        <w:autoSpaceDN/>
        <w:adjustRightInd/>
        <w:spacing w:after="0"/>
        <w:rPr>
          <w:lang w:val="en-US"/>
        </w:rPr>
      </w:pPr>
      <w:r w:rsidRPr="0035168F">
        <w:t xml:space="preserve">Step 4: The network estimates the AoDs based on the UE’s RSRP </w:t>
      </w:r>
      <w:r>
        <w:t>report</w:t>
      </w:r>
    </w:p>
    <w:p w:rsidR="007A1408" w:rsidRDefault="007A1408" w:rsidP="007A1408">
      <w:pPr>
        <w:widowControl/>
        <w:autoSpaceDE/>
        <w:autoSpaceDN/>
        <w:adjustRightInd/>
        <w:spacing w:after="0"/>
      </w:pPr>
      <w:r w:rsidRPr="0035168F">
        <w:t>Step 5: The location server estimates the UE’s position by using the estimated AoDs</w:t>
      </w:r>
    </w:p>
    <w:p w:rsidR="000A760C" w:rsidRDefault="007A1408" w:rsidP="00341097">
      <w:r>
        <w:rPr>
          <w:noProof/>
          <w:lang w:val="en-US" w:eastAsia="zh-TW"/>
        </w:rPr>
        <w:lastRenderedPageBreak/>
        <w:drawing>
          <wp:inline distT="0" distB="0" distL="0" distR="0" wp14:anchorId="44DE825E" wp14:editId="273C1BC1">
            <wp:extent cx="5916295" cy="2382520"/>
            <wp:effectExtent l="19050" t="19050" r="27305" b="177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382520"/>
                    </a:xfrm>
                    <a:prstGeom prst="rect">
                      <a:avLst/>
                    </a:prstGeom>
                    <a:ln>
                      <a:solidFill>
                        <a:schemeClr val="tx1"/>
                      </a:solidFill>
                    </a:ln>
                  </pic:spPr>
                </pic:pic>
              </a:graphicData>
            </a:graphic>
          </wp:inline>
        </w:drawing>
      </w:r>
    </w:p>
    <w:p w:rsidR="007A1408" w:rsidRDefault="007A1408" w:rsidP="007A1408">
      <w:pPr>
        <w:widowControl/>
        <w:autoSpaceDE/>
        <w:autoSpaceDN/>
        <w:adjustRightInd/>
        <w:spacing w:after="0"/>
        <w:jc w:val="center"/>
        <w:rPr>
          <w:lang w:val="en-US"/>
        </w:rPr>
      </w:pPr>
      <w:r>
        <w:rPr>
          <w:lang w:val="en-US"/>
        </w:rPr>
        <w:t>Figure 2: an illustration of DL-AoD positioning framework</w:t>
      </w:r>
    </w:p>
    <w:p w:rsidR="00E1424C" w:rsidRDefault="00E1424C" w:rsidP="007A1408">
      <w:pPr>
        <w:jc w:val="left"/>
        <w:rPr>
          <w:lang w:val="en-US" w:eastAsia="zh-CN"/>
        </w:rPr>
      </w:pPr>
    </w:p>
    <w:p w:rsidR="007A1408" w:rsidRDefault="007A1408" w:rsidP="007A1408">
      <w:pPr>
        <w:jc w:val="left"/>
        <w:rPr>
          <w:lang w:val="en-US"/>
        </w:rPr>
      </w:pPr>
      <w:r>
        <w:rPr>
          <w:lang w:val="en-US"/>
        </w:rPr>
        <w:t>To reduce the UE reporting overhead, instead of reporting absolute PRS-RSRP for each measured PRS beam, UE may report differential PRS-RSRP as follows:</w:t>
      </w:r>
    </w:p>
    <w:p w:rsidR="000953EC" w:rsidRDefault="000953EC" w:rsidP="007A1408">
      <w:pPr>
        <w:jc w:val="left"/>
        <w:rPr>
          <w:lang w:val="en-US"/>
        </w:rPr>
      </w:pPr>
      <w:r>
        <w:rPr>
          <w:lang w:val="en-US"/>
        </w:rPr>
        <w:t>Consider PRS resources in a PRS resource set,</w:t>
      </w:r>
    </w:p>
    <w:p w:rsidR="007A1408" w:rsidRPr="00E2705E" w:rsidRDefault="007A1408" w:rsidP="007A1408">
      <w:pPr>
        <w:pStyle w:val="ListParagraph"/>
        <w:numPr>
          <w:ilvl w:val="0"/>
          <w:numId w:val="30"/>
        </w:numPr>
        <w:rPr>
          <w:lang w:eastAsia="zh-CN"/>
        </w:rPr>
      </w:pPr>
      <w:r w:rsidRPr="00E2705E">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E2705E">
        <w:rPr>
          <w:lang w:eastAsia="zh-CN"/>
        </w:rPr>
        <w:t xml:space="preserve"> is the RSRP measured from PRS resource with ID k, k = 1,2,…,N</w:t>
      </w:r>
    </w:p>
    <w:p w:rsidR="007A1408" w:rsidRPr="00E2705E" w:rsidRDefault="007A1408" w:rsidP="007A1408">
      <w:pPr>
        <w:pStyle w:val="ListParagraph"/>
        <w:numPr>
          <w:ilvl w:val="0"/>
          <w:numId w:val="30"/>
        </w:numPr>
        <w:rPr>
          <w:lang w:eastAsia="zh-CN"/>
        </w:rPr>
      </w:pPr>
      <w:r w:rsidRPr="00E2705E">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00BB3042">
        <w:rPr>
          <w:lang w:eastAsia="zh-CN"/>
        </w:rPr>
        <w:t xml:space="preserve"> is the</w:t>
      </w:r>
      <w:r w:rsidRPr="00E2705E">
        <w:rPr>
          <w:lang w:eastAsia="zh-CN"/>
        </w:rPr>
        <w:t xml:space="preserve">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E2705E">
        <w:rPr>
          <w:lang w:eastAsia="zh-CN"/>
        </w:rPr>
        <w:t xml:space="preserve">  for k = 1,2,…,N</w:t>
      </w:r>
    </w:p>
    <w:p w:rsidR="007A1408" w:rsidRPr="00E2705E" w:rsidRDefault="007A1408" w:rsidP="007A1408">
      <w:pPr>
        <w:pStyle w:val="ListParagraph"/>
        <w:numPr>
          <w:ilvl w:val="0"/>
          <w:numId w:val="30"/>
        </w:numPr>
        <w:rPr>
          <w:lang w:eastAsia="zh-CN"/>
        </w:rPr>
      </w:pPr>
      <w:r w:rsidRPr="00E2705E">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7A1408" w:rsidRPr="00E2705E" w:rsidRDefault="007A1408" w:rsidP="007A1408">
      <w:pPr>
        <w:pStyle w:val="ListParagraph"/>
        <w:numPr>
          <w:ilvl w:val="0"/>
          <w:numId w:val="30"/>
        </w:numPr>
        <w:rPr>
          <w:lang w:eastAsia="zh-CN"/>
        </w:rPr>
      </w:pPr>
      <w:r w:rsidRPr="00E2705E">
        <w:rPr>
          <w:lang w:eastAsia="zh-CN"/>
        </w:rPr>
        <w:t xml:space="preserve">For PRS resource with ID j, where </w:t>
      </w:r>
      <m:oMath>
        <m:r>
          <m:rPr>
            <m:sty m:val="p"/>
          </m:rPr>
          <w:rPr>
            <w:rFonts w:ascii="Cambria Math" w:hAnsi="Cambria Math"/>
            <w:lang w:eastAsia="zh-CN"/>
          </w:rPr>
          <m:t>j≠m</m:t>
        </m:r>
      </m:oMath>
      <w:r w:rsidRPr="00E2705E">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Pr>
          <w:lang w:eastAsia="zh-CN"/>
        </w:rPr>
        <w:t xml:space="preserve"> to the network, where</w:t>
      </w:r>
      <w:r w:rsidRPr="00E2705E">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D4026B" w:rsidRDefault="007A1408" w:rsidP="006D793E">
      <w:pPr>
        <w:rPr>
          <w:lang w:eastAsia="zh-CN"/>
        </w:rPr>
      </w:pPr>
      <w:r>
        <w:rPr>
          <w:lang w:eastAsia="zh-CN"/>
        </w:rPr>
        <w:t>In the following, we show the performance of DL-AoD based positioning with differential PRS-RSRP reporting for UMi and indoor office scenario (the detailed simulation assumption</w:t>
      </w:r>
      <w:r w:rsidR="006D793E">
        <w:rPr>
          <w:lang w:eastAsia="zh-CN"/>
        </w:rPr>
        <w:t>s are</w:t>
      </w:r>
      <w:r>
        <w:rPr>
          <w:lang w:eastAsia="zh-CN"/>
        </w:rPr>
        <w:t xml:space="preserve"> given in Appendix).</w:t>
      </w:r>
    </w:p>
    <w:p w:rsidR="007A1408" w:rsidRDefault="007A1408" w:rsidP="007A1408">
      <w:pPr>
        <w:jc w:val="center"/>
        <w:rPr>
          <w:lang w:eastAsia="zh-CN"/>
        </w:rPr>
      </w:pPr>
      <w:r>
        <w:rPr>
          <w:noProof/>
          <w:lang w:val="en-US" w:eastAsia="zh-TW"/>
        </w:rPr>
        <w:drawing>
          <wp:inline distT="0" distB="0" distL="0" distR="0" wp14:anchorId="30B8066B" wp14:editId="4B405D95">
            <wp:extent cx="3458413" cy="305752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2399" cy="3069890"/>
                    </a:xfrm>
                    <a:prstGeom prst="rect">
                      <a:avLst/>
                    </a:prstGeom>
                  </pic:spPr>
                </pic:pic>
              </a:graphicData>
            </a:graphic>
          </wp:inline>
        </w:drawing>
      </w:r>
    </w:p>
    <w:p w:rsidR="007A1408" w:rsidRDefault="007A1408" w:rsidP="007A1408">
      <w:pPr>
        <w:jc w:val="center"/>
        <w:rPr>
          <w:lang w:eastAsia="zh-CN"/>
        </w:rPr>
      </w:pPr>
      <w:r>
        <w:rPr>
          <w:lang w:eastAsia="zh-CN"/>
        </w:rPr>
        <w:t>Figure 3: Performance of DL-AoD based positioning with differential PRS-RSRP reporting for UMi</w:t>
      </w:r>
    </w:p>
    <w:p w:rsidR="007A1408" w:rsidRDefault="007A1408" w:rsidP="007A1408">
      <w:pPr>
        <w:jc w:val="center"/>
        <w:rPr>
          <w:lang w:eastAsia="zh-CN"/>
        </w:rPr>
      </w:pPr>
      <w:r>
        <w:rPr>
          <w:noProof/>
          <w:lang w:val="en-US" w:eastAsia="zh-TW"/>
        </w:rPr>
        <w:lastRenderedPageBreak/>
        <w:drawing>
          <wp:inline distT="0" distB="0" distL="0" distR="0" wp14:anchorId="769B5935" wp14:editId="7D3D016F">
            <wp:extent cx="3545437" cy="31432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63647" cy="3159394"/>
                    </a:xfrm>
                    <a:prstGeom prst="rect">
                      <a:avLst/>
                    </a:prstGeom>
                  </pic:spPr>
                </pic:pic>
              </a:graphicData>
            </a:graphic>
          </wp:inline>
        </w:drawing>
      </w:r>
    </w:p>
    <w:p w:rsidR="007A1408" w:rsidRDefault="007A1408" w:rsidP="007A1408">
      <w:pPr>
        <w:jc w:val="center"/>
        <w:rPr>
          <w:lang w:eastAsia="zh-CN"/>
        </w:rPr>
      </w:pPr>
      <w:r>
        <w:rPr>
          <w:lang w:eastAsia="zh-CN"/>
        </w:rPr>
        <w:t>Figure 4: Performance of DL-AoD based positioning with differential PRS-RSRP reporting for indoor office FR2</w:t>
      </w:r>
    </w:p>
    <w:p w:rsidR="007A1408" w:rsidRDefault="007A1408" w:rsidP="007A1408">
      <w:pPr>
        <w:jc w:val="left"/>
        <w:rPr>
          <w:lang w:eastAsia="zh-CN"/>
        </w:rPr>
      </w:pPr>
      <w:r>
        <w:rPr>
          <w:noProof/>
          <w:lang w:val="en-US" w:eastAsia="zh-TW"/>
        </w:rPr>
        <mc:AlternateContent>
          <mc:Choice Requires="wps">
            <w:drawing>
              <wp:anchor distT="45720" distB="45720" distL="114300" distR="114300" simplePos="0" relativeHeight="251691008" behindDoc="0" locked="0" layoutInCell="1" allowOverlap="1" wp14:anchorId="24951263" wp14:editId="05EF164B">
                <wp:simplePos x="0" y="0"/>
                <wp:positionH relativeFrom="margin">
                  <wp:posOffset>0</wp:posOffset>
                </wp:positionH>
                <wp:positionV relativeFrom="paragraph">
                  <wp:posOffset>1287145</wp:posOffset>
                </wp:positionV>
                <wp:extent cx="5882640" cy="466725"/>
                <wp:effectExtent l="0" t="0" r="22860" b="28575"/>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466725"/>
                        </a:xfrm>
                        <a:prstGeom prst="rect">
                          <a:avLst/>
                        </a:prstGeom>
                        <a:solidFill>
                          <a:srgbClr val="FFFFFF"/>
                        </a:solidFill>
                        <a:ln w="9525">
                          <a:solidFill>
                            <a:srgbClr val="000000"/>
                          </a:solidFill>
                          <a:miter lim="800000"/>
                          <a:headEnd/>
                          <a:tailEnd/>
                        </a:ln>
                      </wps:spPr>
                      <wps:txbx>
                        <w:txbxContent>
                          <w:p w:rsidR="007A1408" w:rsidRDefault="007A1408" w:rsidP="007A1408">
                            <w:r>
                              <w:rPr>
                                <w:b/>
                              </w:rPr>
                              <w:t>Proposal</w:t>
                            </w:r>
                            <w:r w:rsidRPr="008B30B3">
                              <w:rPr>
                                <w:b/>
                              </w:rPr>
                              <w:t xml:space="preserve"> </w:t>
                            </w:r>
                            <w:r>
                              <w:rPr>
                                <w:b/>
                              </w:rPr>
                              <w:t>2</w:t>
                            </w:r>
                            <w:r>
                              <w:t>: PRS-RSRP differential reporting should be taken into consideration for future discussion on test cases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951263" id="Text Box 14" o:spid="_x0000_s1028" type="#_x0000_t202" style="position:absolute;margin-left:0;margin-top:101.35pt;width:463.2pt;height:36.75pt;z-index:251691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">
                <v:textbox>
                  <w:txbxContent>
                    <w:p w:rsidR="007A1408" w:rsidRDefault="007A1408" w:rsidP="007A1408">
                      <w:r>
                        <w:rPr>
                          <w:b/>
                        </w:rPr>
                        <w:t>Proposal</w:t>
                      </w:r>
                      <w:r w:rsidRPr="008B30B3">
                        <w:rPr>
                          <w:b/>
                        </w:rPr>
                        <w:t xml:space="preserve"> </w:t>
                      </w:r>
                      <w:r>
                        <w:rPr>
                          <w:b/>
                        </w:rPr>
                        <w:t>2</w:t>
                      </w:r>
                      <w:r>
                        <w:t>: PRS-RSRP differential reporting should be taken into consideration for future discussion on test cases</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88960" behindDoc="0" locked="0" layoutInCell="1" allowOverlap="1" wp14:anchorId="16FC8C22" wp14:editId="7198B4B6">
                <wp:simplePos x="0" y="0"/>
                <wp:positionH relativeFrom="margin">
                  <wp:align>left</wp:align>
                </wp:positionH>
                <wp:positionV relativeFrom="paragraph">
                  <wp:posOffset>277495</wp:posOffset>
                </wp:positionV>
                <wp:extent cx="5882640" cy="885825"/>
                <wp:effectExtent l="0" t="0" r="22860" b="2857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885825"/>
                        </a:xfrm>
                        <a:prstGeom prst="rect">
                          <a:avLst/>
                        </a:prstGeom>
                        <a:solidFill>
                          <a:srgbClr val="FFFFFF"/>
                        </a:solidFill>
                        <a:ln w="9525">
                          <a:solidFill>
                            <a:srgbClr val="000000"/>
                          </a:solidFill>
                          <a:miter lim="800000"/>
                          <a:headEnd/>
                          <a:tailEnd/>
                        </a:ln>
                      </wps:spPr>
                      <wps:txbx>
                        <w:txbxContent>
                          <w:p w:rsidR="007A1408" w:rsidRDefault="007A1408" w:rsidP="007A1408">
                            <w:r>
                              <w:rPr>
                                <w:b/>
                              </w:rPr>
                              <w:t>Observation</w:t>
                            </w:r>
                            <w:r w:rsidRPr="008B30B3">
                              <w:rPr>
                                <w:b/>
                              </w:rPr>
                              <w:t xml:space="preserve"> </w:t>
                            </w:r>
                            <w:r>
                              <w:rPr>
                                <w:b/>
                              </w:rPr>
                              <w:t>2</w:t>
                            </w:r>
                            <w:r>
                              <w:t xml:space="preserve">: </w:t>
                            </w:r>
                            <w:r w:rsidR="000077ED">
                              <w:t xml:space="preserve">Differential </w:t>
                            </w:r>
                            <w:r>
                              <w:t>PRS-RSRP reporting can save UE’s reporting overhead. In addition, with differential PRS-RSRP reporting, the DL-AoD positioning can meet the regulatory accuracy requirement under UMi scenario, and can meet commercial accuracy requirement under the indoor office scenario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FC8C22" id="Text Box 13" o:spid="_x0000_s1029" type="#_x0000_t202" style="position:absolute;margin-left:0;margin-top:21.85pt;width:463.2pt;height:69.75pt;z-index:2516889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">
                <v:textbox>
                  <w:txbxContent>
                    <w:p w:rsidR="007A1408" w:rsidRDefault="007A1408" w:rsidP="007A1408">
                      <w:r>
                        <w:rPr>
                          <w:b/>
                        </w:rPr>
                        <w:t>Observation</w:t>
                      </w:r>
                      <w:r w:rsidRPr="008B30B3">
                        <w:rPr>
                          <w:b/>
                        </w:rPr>
                        <w:t xml:space="preserve"> </w:t>
                      </w:r>
                      <w:r>
                        <w:rPr>
                          <w:b/>
                        </w:rPr>
                        <w:t>2</w:t>
                      </w:r>
                      <w:r>
                        <w:t xml:space="preserve">: </w:t>
                      </w:r>
                      <w:r w:rsidR="000077ED">
                        <w:t>D</w:t>
                      </w:r>
                      <w:r w:rsidR="000077ED">
                        <w:t xml:space="preserve">ifferential </w:t>
                      </w:r>
                      <w:r>
                        <w:t xml:space="preserve">PRS-RSRP reporting </w:t>
                      </w:r>
                      <w:r>
                        <w:t>can</w:t>
                      </w:r>
                      <w:r>
                        <w:t xml:space="preserve"> save UE’s reporting overhead</w:t>
                      </w:r>
                      <w:r>
                        <w:t>. In addition, with differential PRS-RSRP reporting, the DL-AoD positioning can meet the regulatory accuracy requirement under UMi scenario, and can meet commercial accuracy requirement under the indoor office scenario</w:t>
                      </w:r>
                    </w:p>
                  </w:txbxContent>
                </v:textbox>
                <w10:wrap type="square" anchorx="margin"/>
              </v:shape>
            </w:pict>
          </mc:Fallback>
        </mc:AlternateContent>
      </w:r>
      <w:r>
        <w:rPr>
          <w:lang w:eastAsia="zh-CN"/>
        </w:rPr>
        <w:t>We have the following observation and proposal:</w:t>
      </w:r>
    </w:p>
    <w:p w:rsidR="007A1408" w:rsidRPr="00E02A5A" w:rsidRDefault="007A1408" w:rsidP="002971CA">
      <w:pPr>
        <w:rPr>
          <w:lang w:eastAsia="zh-CN"/>
        </w:rPr>
      </w:pPr>
    </w:p>
    <w:p w:rsidR="0054765F" w:rsidRPr="0054765F" w:rsidRDefault="0054765F" w:rsidP="0054765F">
      <w:pPr>
        <w:pStyle w:val="Heading1"/>
        <w:rPr>
          <w:lang w:eastAsia="zh-CN"/>
        </w:rPr>
      </w:pPr>
      <w:r>
        <w:rPr>
          <w:lang w:eastAsia="zh-CN"/>
        </w:rPr>
        <w:t>Conclusions</w:t>
      </w:r>
    </w:p>
    <w:p w:rsidR="006E0966" w:rsidRDefault="00280AFC" w:rsidP="00472E81">
      <w:pPr>
        <w:rPr>
          <w:lang w:eastAsia="zh-CN"/>
        </w:rPr>
      </w:pPr>
      <w:r>
        <w:rPr>
          <w:lang w:eastAsia="zh-CN"/>
        </w:rPr>
        <w:t xml:space="preserve">The </w:t>
      </w:r>
      <w:r w:rsidR="00E02A5A">
        <w:rPr>
          <w:lang w:eastAsia="zh-CN"/>
        </w:rPr>
        <w:t xml:space="preserve">observations and </w:t>
      </w:r>
      <w:r w:rsidR="00211360">
        <w:rPr>
          <w:lang w:eastAsia="zh-CN"/>
        </w:rPr>
        <w:t>proposals</w:t>
      </w:r>
      <w:r>
        <w:rPr>
          <w:lang w:eastAsia="zh-CN"/>
        </w:rPr>
        <w:t xml:space="preserve"> are summarized below:</w:t>
      </w:r>
    </w:p>
    <w:p w:rsidR="007A1408" w:rsidRDefault="007A1408" w:rsidP="007A1408">
      <w:r w:rsidRPr="008B30B3">
        <w:rPr>
          <w:b/>
        </w:rPr>
        <w:t>Observation 1</w:t>
      </w:r>
      <w:r>
        <w:t xml:space="preserve">: The restriction that PRS measurement must be performed within measurement gaps may lead to the increase measurement gap occasions and the increase of UE’s reporting delay  </w:t>
      </w:r>
    </w:p>
    <w:p w:rsidR="007A1408" w:rsidRDefault="007A1408" w:rsidP="007A1408">
      <w:r>
        <w:rPr>
          <w:b/>
        </w:rPr>
        <w:t>Observation</w:t>
      </w:r>
      <w:r w:rsidRPr="008B30B3">
        <w:rPr>
          <w:b/>
        </w:rPr>
        <w:t xml:space="preserve"> </w:t>
      </w:r>
      <w:r>
        <w:rPr>
          <w:b/>
        </w:rPr>
        <w:t>2</w:t>
      </w:r>
      <w:r>
        <w:t xml:space="preserve">: </w:t>
      </w:r>
      <w:r w:rsidR="00D41C99">
        <w:t>Differential PRS-RSRP reporting can save UE’s reporting overhead. In addition, with differential PRS-RSRP reporting, the DL-AoD positioning can meet the regulatory accuracy requirement under UMi scenario, and can meet commercial accuracy requirement under the indoor office scenario</w:t>
      </w:r>
    </w:p>
    <w:p w:rsidR="00641B5E" w:rsidRDefault="00641B5E" w:rsidP="00641B5E"/>
    <w:p w:rsidR="007A1408" w:rsidRDefault="007A1408" w:rsidP="007A1408">
      <w:r>
        <w:rPr>
          <w:b/>
        </w:rPr>
        <w:t>Proposal</w:t>
      </w:r>
      <w:r w:rsidRPr="008B30B3">
        <w:rPr>
          <w:b/>
        </w:rPr>
        <w:t xml:space="preserve"> 1</w:t>
      </w:r>
      <w:r>
        <w:t xml:space="preserve">: In the case that the centre frequency of PRS bandwidth and active BWP are the same, the measurement gaps may not be required for the UE to perform PRS measurement. Instead, the network may configure a small time period before PRS slots and configure another small time period after PRS slots such that UE may perform bandwidth adaptation within those configured time periods. </w:t>
      </w:r>
    </w:p>
    <w:p w:rsidR="007A1408" w:rsidRDefault="007A1408" w:rsidP="007A1408">
      <w:r>
        <w:t xml:space="preserve">The detailed specification is </w:t>
      </w:r>
      <w:r w:rsidRPr="00402F02">
        <w:t>FFS</w:t>
      </w:r>
      <w:r>
        <w:t>.</w:t>
      </w:r>
    </w:p>
    <w:p w:rsidR="007A1408" w:rsidRDefault="007A1408" w:rsidP="007A1408">
      <w:r>
        <w:rPr>
          <w:b/>
        </w:rPr>
        <w:t>Proposal</w:t>
      </w:r>
      <w:r w:rsidRPr="008B30B3">
        <w:rPr>
          <w:b/>
        </w:rPr>
        <w:t xml:space="preserve"> </w:t>
      </w:r>
      <w:r>
        <w:rPr>
          <w:b/>
        </w:rPr>
        <w:t>2</w:t>
      </w:r>
      <w:r>
        <w:t xml:space="preserve">: </w:t>
      </w:r>
      <w:r w:rsidR="00D41C99">
        <w:t>PRS-RSRP differential reporting should be taken into consideration for future discussion on test cases</w:t>
      </w:r>
    </w:p>
    <w:p w:rsidR="007A1408" w:rsidRPr="00641B5E" w:rsidRDefault="007A1408" w:rsidP="00641B5E"/>
    <w:bookmarkEnd w:id="3"/>
    <w:bookmarkEnd w:id="4"/>
    <w:bookmarkEnd w:id="5"/>
    <w:bookmarkEnd w:id="6"/>
    <w:p w:rsidR="00AB4076" w:rsidRDefault="00AB4076" w:rsidP="00E46FFD">
      <w:pPr>
        <w:rPr>
          <w:lang w:eastAsia="en-GB"/>
        </w:rPr>
      </w:pPr>
    </w:p>
    <w:p w:rsidR="00D4026B" w:rsidRDefault="00D4026B" w:rsidP="00D4026B">
      <w:pPr>
        <w:pStyle w:val="Heading1"/>
        <w:numPr>
          <w:ilvl w:val="0"/>
          <w:numId w:val="0"/>
        </w:numPr>
        <w:ind w:left="432" w:hanging="432"/>
        <w:rPr>
          <w:lang w:eastAsia="en-GB"/>
        </w:rPr>
      </w:pPr>
      <w:r>
        <w:rPr>
          <w:lang w:eastAsia="en-GB"/>
        </w:rPr>
        <w:t>Reference</w:t>
      </w:r>
    </w:p>
    <w:p w:rsidR="00D4026B" w:rsidRDefault="00D4026B" w:rsidP="00E46FFD">
      <w:pPr>
        <w:rPr>
          <w:lang w:eastAsia="en-GB"/>
        </w:rPr>
      </w:pPr>
      <w:r>
        <w:rPr>
          <w:lang w:eastAsia="en-GB"/>
        </w:rPr>
        <w:t>[1] R4-1910002</w:t>
      </w:r>
    </w:p>
    <w:p w:rsidR="00535B05" w:rsidRDefault="00535B05" w:rsidP="00E46FFD">
      <w:pPr>
        <w:rPr>
          <w:lang w:eastAsia="en-GB"/>
        </w:rPr>
      </w:pPr>
    </w:p>
    <w:p w:rsidR="00700200" w:rsidRDefault="00700200" w:rsidP="00700200">
      <w:pPr>
        <w:pStyle w:val="Heading1"/>
        <w:numPr>
          <w:ilvl w:val="0"/>
          <w:numId w:val="0"/>
        </w:numPr>
        <w:ind w:left="432" w:hanging="432"/>
        <w:rPr>
          <w:lang w:eastAsia="en-GB"/>
        </w:rPr>
      </w:pPr>
      <w:r>
        <w:rPr>
          <w:lang w:eastAsia="en-GB"/>
        </w:rPr>
        <w:t>Appendix</w:t>
      </w:r>
      <w:r w:rsidR="00641B5E">
        <w:rPr>
          <w:lang w:eastAsia="en-GB"/>
        </w:rPr>
        <w:t xml:space="preserve"> </w:t>
      </w:r>
    </w:p>
    <w:p w:rsidR="007A1408" w:rsidRDefault="00D4026B" w:rsidP="00D4026B">
      <w:pPr>
        <w:rPr>
          <w:lang w:eastAsia="en-GB"/>
        </w:rPr>
      </w:pPr>
      <w:r>
        <w:t>Basically we follow the s</w:t>
      </w:r>
      <w:r w:rsidR="007A1408">
        <w:t>imulation settings for UMi and office scenario</w:t>
      </w:r>
      <w:r>
        <w:t xml:space="preserve"> as given in [1]. Modified parameters</w:t>
      </w:r>
      <w:r w:rsidR="001828D6">
        <w:t xml:space="preserve">, </w:t>
      </w:r>
      <w:r>
        <w:t>PRS settings</w:t>
      </w:r>
      <w:r w:rsidR="001828D6">
        <w:t>, and positioning algorithm</w:t>
      </w:r>
      <w:r>
        <w:t xml:space="preserve"> are</w:t>
      </w:r>
      <w:r w:rsidR="007A1408">
        <w:t xml:space="preserve"> </w:t>
      </w:r>
      <w:r w:rsidR="001828D6">
        <w:t>described</w:t>
      </w:r>
      <w:r w:rsidR="007A1408">
        <w:t xml:space="preserve"> below:</w:t>
      </w:r>
    </w:p>
    <w:tbl>
      <w:tblPr>
        <w:tblW w:w="8878" w:type="dxa"/>
        <w:tblLayout w:type="fixed"/>
        <w:tblCellMar>
          <w:left w:w="70" w:type="dxa"/>
          <w:right w:w="70" w:type="dxa"/>
        </w:tblCellMar>
        <w:tblLook w:val="04A0" w:firstRow="1" w:lastRow="0" w:firstColumn="1" w:lastColumn="0" w:noHBand="0" w:noVBand="1"/>
      </w:tblPr>
      <w:tblGrid>
        <w:gridCol w:w="3109"/>
        <w:gridCol w:w="2835"/>
        <w:gridCol w:w="2934"/>
      </w:tblGrid>
      <w:tr w:rsidR="007A1408" w:rsidTr="000926D5">
        <w:trPr>
          <w:trHeight w:val="171"/>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A1408" w:rsidRPr="009C49ED" w:rsidRDefault="007A1408" w:rsidP="000926D5">
            <w:r w:rsidRPr="009C49ED">
              <w:t>Parameter</w:t>
            </w:r>
          </w:p>
        </w:tc>
        <w:tc>
          <w:tcPr>
            <w:tcW w:w="2835" w:type="dxa"/>
            <w:tcBorders>
              <w:top w:val="single" w:sz="4" w:space="0" w:color="auto"/>
              <w:left w:val="single" w:sz="4" w:space="0" w:color="auto"/>
              <w:bottom w:val="nil"/>
              <w:right w:val="single" w:sz="4" w:space="0" w:color="auto"/>
            </w:tcBorders>
            <w:vAlign w:val="bottom"/>
          </w:tcPr>
          <w:p w:rsidR="007A1408" w:rsidRDefault="007A1408" w:rsidP="00D4026B">
            <w:pPr>
              <w:spacing w:after="0"/>
            </w:pPr>
            <w:r>
              <w:t>UMi</w:t>
            </w:r>
            <w:r w:rsidR="00D4026B">
              <w:t>,</w:t>
            </w:r>
            <w:r>
              <w:t xml:space="preserve"> </w:t>
            </w:r>
            <w:r w:rsidRPr="009C49ED">
              <w:t>FR1</w:t>
            </w:r>
          </w:p>
        </w:tc>
        <w:tc>
          <w:tcPr>
            <w:tcW w:w="2934" w:type="dxa"/>
            <w:tcBorders>
              <w:top w:val="single" w:sz="4" w:space="0" w:color="auto"/>
              <w:left w:val="single" w:sz="4" w:space="0" w:color="auto"/>
              <w:bottom w:val="nil"/>
              <w:right w:val="single" w:sz="4" w:space="0" w:color="auto"/>
            </w:tcBorders>
          </w:tcPr>
          <w:p w:rsidR="007A1408" w:rsidRDefault="007A1408" w:rsidP="000926D5">
            <w:pPr>
              <w:spacing w:after="0"/>
            </w:pPr>
            <w:r>
              <w:t>Office, FR2</w:t>
            </w:r>
          </w:p>
        </w:tc>
      </w:tr>
      <w:tr w:rsidR="007A1408" w:rsidTr="000926D5">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Channel model (baseline, otherwise state any modifications)</w:t>
            </w:r>
          </w:p>
        </w:tc>
        <w:tc>
          <w:tcPr>
            <w:tcW w:w="2835" w:type="dxa"/>
            <w:tcBorders>
              <w:top w:val="single" w:sz="4" w:space="0" w:color="auto"/>
              <w:left w:val="single" w:sz="4" w:space="0" w:color="auto"/>
              <w:bottom w:val="single" w:sz="4" w:space="0" w:color="auto"/>
              <w:right w:val="single" w:sz="4" w:space="0" w:color="auto"/>
            </w:tcBorders>
            <w:vAlign w:val="center"/>
          </w:tcPr>
          <w:p w:rsidR="007A1408" w:rsidRDefault="007A1408" w:rsidP="000926D5">
            <w:r>
              <w:t>Baseline</w:t>
            </w:r>
          </w:p>
        </w:tc>
        <w:tc>
          <w:tcPr>
            <w:tcW w:w="2934" w:type="dxa"/>
            <w:tcBorders>
              <w:top w:val="single" w:sz="4" w:space="0" w:color="auto"/>
              <w:left w:val="single" w:sz="4" w:space="0" w:color="auto"/>
              <w:bottom w:val="single" w:sz="4" w:space="0" w:color="auto"/>
              <w:right w:val="single" w:sz="4" w:space="0" w:color="auto"/>
            </w:tcBorders>
          </w:tcPr>
          <w:p w:rsidR="007A1408" w:rsidRDefault="007A1408" w:rsidP="000926D5">
            <w:r>
              <w:t>Baseline</w:t>
            </w:r>
          </w:p>
        </w:tc>
      </w:tr>
      <w:tr w:rsidR="007A1408" w:rsidTr="000926D5">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9C49ED" w:rsidRDefault="007A1408" w:rsidP="000926D5">
            <w:r w:rsidRPr="009C49ED">
              <w:t xml:space="preserve">Carrier frequency </w:t>
            </w:r>
          </w:p>
        </w:tc>
        <w:tc>
          <w:tcPr>
            <w:tcW w:w="2835" w:type="dxa"/>
            <w:tcBorders>
              <w:top w:val="single" w:sz="4" w:space="0" w:color="auto"/>
              <w:left w:val="single" w:sz="4" w:space="0" w:color="auto"/>
              <w:bottom w:val="single" w:sz="4" w:space="0" w:color="auto"/>
              <w:right w:val="single" w:sz="4" w:space="0" w:color="auto"/>
            </w:tcBorders>
            <w:vAlign w:val="center"/>
          </w:tcPr>
          <w:p w:rsidR="007A1408" w:rsidRDefault="007A1408" w:rsidP="000926D5">
            <w:pPr>
              <w:jc w:val="center"/>
            </w:pPr>
            <w:r>
              <w:t>4Gz</w:t>
            </w:r>
          </w:p>
        </w:tc>
        <w:tc>
          <w:tcPr>
            <w:tcW w:w="2934" w:type="dxa"/>
            <w:tcBorders>
              <w:top w:val="single" w:sz="4" w:space="0" w:color="auto"/>
              <w:left w:val="single" w:sz="4" w:space="0" w:color="auto"/>
              <w:bottom w:val="single" w:sz="4" w:space="0" w:color="auto"/>
              <w:right w:val="single" w:sz="4" w:space="0" w:color="auto"/>
            </w:tcBorders>
          </w:tcPr>
          <w:p w:rsidR="007A1408" w:rsidRDefault="007A1408" w:rsidP="000926D5">
            <w:pPr>
              <w:jc w:val="center"/>
            </w:pPr>
            <w:r>
              <w:t>30GHz</w:t>
            </w:r>
          </w:p>
        </w:tc>
      </w:tr>
      <w:tr w:rsidR="007A1408" w:rsidTr="000926D5">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9C49ED" w:rsidRDefault="007A1408" w:rsidP="000926D5">
            <w:r w:rsidRPr="009C49ED">
              <w:t>Subcarrier spacing</w:t>
            </w:r>
          </w:p>
        </w:tc>
        <w:tc>
          <w:tcPr>
            <w:tcW w:w="2835" w:type="dxa"/>
            <w:tcBorders>
              <w:top w:val="single" w:sz="4" w:space="0" w:color="auto"/>
              <w:left w:val="single" w:sz="4" w:space="0" w:color="auto"/>
              <w:bottom w:val="single" w:sz="4" w:space="0" w:color="auto"/>
              <w:right w:val="single" w:sz="4" w:space="0" w:color="auto"/>
            </w:tcBorders>
            <w:vAlign w:val="center"/>
          </w:tcPr>
          <w:p w:rsidR="007A1408" w:rsidRDefault="007A1408" w:rsidP="000926D5">
            <w:pPr>
              <w:jc w:val="center"/>
            </w:pPr>
            <w:r>
              <w:t>15kHz</w:t>
            </w:r>
          </w:p>
        </w:tc>
        <w:tc>
          <w:tcPr>
            <w:tcW w:w="2934" w:type="dxa"/>
            <w:tcBorders>
              <w:top w:val="single" w:sz="4" w:space="0" w:color="auto"/>
              <w:left w:val="single" w:sz="4" w:space="0" w:color="auto"/>
              <w:bottom w:val="single" w:sz="4" w:space="0" w:color="auto"/>
              <w:right w:val="single" w:sz="4" w:space="0" w:color="auto"/>
            </w:tcBorders>
          </w:tcPr>
          <w:p w:rsidR="007A1408" w:rsidRDefault="007A1408" w:rsidP="000926D5">
            <w:pPr>
              <w:jc w:val="center"/>
            </w:pPr>
            <w:r>
              <w:t>60kHz</w:t>
            </w:r>
          </w:p>
        </w:tc>
      </w:tr>
      <w:tr w:rsidR="007A1408" w:rsidTr="000926D5">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9C49ED" w:rsidRDefault="007A1408" w:rsidP="000926D5">
            <w:r w:rsidRPr="009C49ED">
              <w:t>Reference Signal Transmission Bandwidth</w:t>
            </w:r>
          </w:p>
        </w:tc>
        <w:tc>
          <w:tcPr>
            <w:tcW w:w="2835" w:type="dxa"/>
            <w:tcBorders>
              <w:top w:val="single" w:sz="4" w:space="0" w:color="auto"/>
              <w:left w:val="single" w:sz="4" w:space="0" w:color="auto"/>
              <w:bottom w:val="single" w:sz="4" w:space="0" w:color="auto"/>
              <w:right w:val="single" w:sz="4" w:space="0" w:color="auto"/>
            </w:tcBorders>
            <w:vAlign w:val="center"/>
          </w:tcPr>
          <w:p w:rsidR="007A1408" w:rsidRDefault="007A1408" w:rsidP="000926D5">
            <w:pPr>
              <w:jc w:val="center"/>
            </w:pPr>
            <w:r>
              <w:t>20MHz</w:t>
            </w:r>
          </w:p>
        </w:tc>
        <w:tc>
          <w:tcPr>
            <w:tcW w:w="2934" w:type="dxa"/>
            <w:tcBorders>
              <w:top w:val="single" w:sz="4" w:space="0" w:color="auto"/>
              <w:left w:val="single" w:sz="4" w:space="0" w:color="auto"/>
              <w:bottom w:val="single" w:sz="4" w:space="0" w:color="auto"/>
              <w:right w:val="single" w:sz="4" w:space="0" w:color="auto"/>
            </w:tcBorders>
          </w:tcPr>
          <w:p w:rsidR="007A1408" w:rsidRDefault="007A1408" w:rsidP="000926D5">
            <w:pPr>
              <w:jc w:val="center"/>
            </w:pPr>
            <w:r>
              <w:t>36MHz</w:t>
            </w:r>
          </w:p>
        </w:tc>
      </w:tr>
      <w:tr w:rsidR="007A1408" w:rsidTr="000926D5">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Reference Signal Physical Structure and Resource Allocation (RE pattern) (reference to figure in contribution)</w:t>
            </w:r>
          </w:p>
        </w:tc>
        <w:tc>
          <w:tcPr>
            <w:tcW w:w="2835" w:type="dxa"/>
            <w:tcBorders>
              <w:top w:val="single" w:sz="4" w:space="0" w:color="auto"/>
              <w:left w:val="single" w:sz="4" w:space="0" w:color="auto"/>
              <w:bottom w:val="single" w:sz="4" w:space="0" w:color="auto"/>
              <w:right w:val="single" w:sz="4" w:space="0" w:color="auto"/>
            </w:tcBorders>
            <w:vAlign w:val="center"/>
          </w:tcPr>
          <w:p w:rsidR="007A1408" w:rsidRDefault="007A1408" w:rsidP="000926D5">
            <w:pPr>
              <w:jc w:val="left"/>
            </w:pPr>
            <w:r>
              <w:t>In a two-symbol PRS occasion:</w:t>
            </w:r>
          </w:p>
          <w:p w:rsidR="007A1408" w:rsidRDefault="007A1408" w:rsidP="000926D5">
            <w:pPr>
              <w:jc w:val="left"/>
            </w:pPr>
            <w:r>
              <w:t>1</w:t>
            </w:r>
            <w:r w:rsidRPr="005F1CE5">
              <w:rPr>
                <w:vertAlign w:val="superscript"/>
              </w:rPr>
              <w:t>st</w:t>
            </w:r>
            <w:r>
              <w:t xml:space="preserve"> symbol is comb-4 starting at RE 0</w:t>
            </w:r>
          </w:p>
          <w:p w:rsidR="007A1408" w:rsidRDefault="007A1408" w:rsidP="000926D5">
            <w:pPr>
              <w:jc w:val="left"/>
            </w:pPr>
            <w:r>
              <w:t>2</w:t>
            </w:r>
            <w:r w:rsidRPr="005F1CE5">
              <w:rPr>
                <w:vertAlign w:val="superscript"/>
              </w:rPr>
              <w:t>nd</w:t>
            </w:r>
            <w:r>
              <w:t xml:space="preserve"> symbol is comb-4 starting at RE 2</w:t>
            </w:r>
          </w:p>
        </w:tc>
        <w:tc>
          <w:tcPr>
            <w:tcW w:w="2934" w:type="dxa"/>
            <w:tcBorders>
              <w:top w:val="single" w:sz="4" w:space="0" w:color="auto"/>
              <w:left w:val="single" w:sz="4" w:space="0" w:color="auto"/>
              <w:bottom w:val="single" w:sz="4" w:space="0" w:color="auto"/>
              <w:right w:val="single" w:sz="4" w:space="0" w:color="auto"/>
            </w:tcBorders>
          </w:tcPr>
          <w:p w:rsidR="007A1408" w:rsidRDefault="007A1408" w:rsidP="000926D5">
            <w:pPr>
              <w:jc w:val="left"/>
            </w:pPr>
            <w:r>
              <w:t>In a two-symbol PRS occasion:</w:t>
            </w:r>
          </w:p>
          <w:p w:rsidR="007A1408" w:rsidRDefault="007A1408" w:rsidP="000926D5">
            <w:pPr>
              <w:jc w:val="left"/>
            </w:pPr>
            <w:r>
              <w:t>1</w:t>
            </w:r>
            <w:r w:rsidRPr="005F1CE5">
              <w:rPr>
                <w:vertAlign w:val="superscript"/>
              </w:rPr>
              <w:t>st</w:t>
            </w:r>
            <w:r>
              <w:t xml:space="preserve"> symbol is comb-4 starting at RE 0</w:t>
            </w:r>
          </w:p>
          <w:p w:rsidR="007A1408" w:rsidRDefault="007A1408" w:rsidP="000926D5">
            <w:pPr>
              <w:jc w:val="left"/>
            </w:pPr>
            <w:r>
              <w:t>2</w:t>
            </w:r>
            <w:r w:rsidRPr="005F1CE5">
              <w:rPr>
                <w:vertAlign w:val="superscript"/>
              </w:rPr>
              <w:t>nd</w:t>
            </w:r>
            <w:r>
              <w:t xml:space="preserve"> symbol is comb-4 starting at RE 2</w:t>
            </w:r>
          </w:p>
        </w:tc>
      </w:tr>
      <w:tr w:rsidR="007A1408" w:rsidTr="000926D5">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 xml:space="preserve">Reference signal (type of sequence, number of ports, …) </w:t>
            </w:r>
          </w:p>
        </w:tc>
        <w:tc>
          <w:tcPr>
            <w:tcW w:w="2835" w:type="dxa"/>
            <w:tcBorders>
              <w:top w:val="single" w:sz="4" w:space="0" w:color="auto"/>
              <w:left w:val="single" w:sz="4" w:space="0" w:color="auto"/>
              <w:bottom w:val="single" w:sz="4" w:space="0" w:color="auto"/>
              <w:right w:val="single" w:sz="4" w:space="0" w:color="auto"/>
            </w:tcBorders>
            <w:vAlign w:val="center"/>
          </w:tcPr>
          <w:p w:rsidR="007A1408" w:rsidRDefault="007A1408" w:rsidP="000926D5">
            <w:pPr>
              <w:jc w:val="center"/>
            </w:pPr>
            <w:r>
              <w:t xml:space="preserve">PN sequence, </w:t>
            </w:r>
          </w:p>
          <w:p w:rsidR="007A1408" w:rsidRDefault="007A1408" w:rsidP="000926D5">
            <w:pPr>
              <w:jc w:val="center"/>
            </w:pPr>
            <w:r>
              <w:t>1 port</w:t>
            </w:r>
          </w:p>
        </w:tc>
        <w:tc>
          <w:tcPr>
            <w:tcW w:w="2934" w:type="dxa"/>
            <w:tcBorders>
              <w:top w:val="single" w:sz="4" w:space="0" w:color="auto"/>
              <w:left w:val="single" w:sz="4" w:space="0" w:color="auto"/>
              <w:bottom w:val="single" w:sz="4" w:space="0" w:color="auto"/>
              <w:right w:val="single" w:sz="4" w:space="0" w:color="auto"/>
            </w:tcBorders>
          </w:tcPr>
          <w:p w:rsidR="007A1408" w:rsidRDefault="007A1408" w:rsidP="000926D5">
            <w:pPr>
              <w:jc w:val="center"/>
            </w:pPr>
            <w:r>
              <w:t xml:space="preserve">PN sequence, </w:t>
            </w:r>
          </w:p>
          <w:p w:rsidR="007A1408" w:rsidRDefault="007A1408" w:rsidP="000926D5">
            <w:pPr>
              <w:jc w:val="center"/>
            </w:pPr>
            <w:r>
              <w:t>1 port</w:t>
            </w:r>
          </w:p>
        </w:tc>
      </w:tr>
      <w:tr w:rsidR="007A1408" w:rsidTr="000926D5">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9C49ED" w:rsidRDefault="00D4026B" w:rsidP="000926D5">
            <w:r>
              <w:t>(</w:t>
            </w:r>
            <w:r w:rsidR="007A1408" w:rsidRPr="009C49ED">
              <w:t>Number of sites</w:t>
            </w:r>
            <w:r>
              <w:t>, number sectors)</w:t>
            </w:r>
          </w:p>
        </w:tc>
        <w:tc>
          <w:tcPr>
            <w:tcW w:w="2835" w:type="dxa"/>
            <w:tcBorders>
              <w:top w:val="single" w:sz="4" w:space="0" w:color="auto"/>
              <w:left w:val="single" w:sz="4" w:space="0" w:color="auto"/>
              <w:bottom w:val="single" w:sz="4" w:space="0" w:color="auto"/>
              <w:right w:val="single" w:sz="4" w:space="0" w:color="auto"/>
            </w:tcBorders>
            <w:vAlign w:val="center"/>
          </w:tcPr>
          <w:p w:rsidR="007A1408" w:rsidRDefault="00D4026B" w:rsidP="000926D5">
            <w:pPr>
              <w:jc w:val="center"/>
            </w:pPr>
            <w:r>
              <w:t>(</w:t>
            </w:r>
            <w:r w:rsidR="007A1408">
              <w:t>7</w:t>
            </w:r>
            <w:r>
              <w:t>, 3)</w:t>
            </w:r>
          </w:p>
        </w:tc>
        <w:tc>
          <w:tcPr>
            <w:tcW w:w="2934" w:type="dxa"/>
            <w:tcBorders>
              <w:top w:val="single" w:sz="4" w:space="0" w:color="auto"/>
              <w:left w:val="single" w:sz="4" w:space="0" w:color="auto"/>
              <w:bottom w:val="single" w:sz="4" w:space="0" w:color="auto"/>
              <w:right w:val="single" w:sz="4" w:space="0" w:color="auto"/>
            </w:tcBorders>
          </w:tcPr>
          <w:p w:rsidR="007A1408" w:rsidRDefault="00D4026B" w:rsidP="000926D5">
            <w:pPr>
              <w:jc w:val="center"/>
            </w:pPr>
            <w:r>
              <w:t>(</w:t>
            </w:r>
            <w:r w:rsidR="007A1408">
              <w:t>12</w:t>
            </w:r>
            <w:r>
              <w:t>, 3)</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Number of symbols used per occasion</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2</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2</w:t>
            </w:r>
          </w:p>
        </w:tc>
      </w:tr>
      <w:tr w:rsidR="007A1408" w:rsidTr="000926D5">
        <w:trPr>
          <w:trHeight w:val="16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number of occasions used per positioning estimate</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10</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10</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9C49ED" w:rsidRDefault="007A1408" w:rsidP="000926D5">
            <w:r w:rsidRPr="009C49ED">
              <w:t>Power-boosting level</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6.02 dB</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6.02 dB</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Uplink power control (applied/not applied)</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Not applied</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Not applied</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interference modelling (ideal muting, or other)</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Ideal muting</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Ideal muting</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Description of Measurement Algorithm (e.g. super resolution, interference cancellation, ….)</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r>
              <w:t>RSRP = average power per RE</w:t>
            </w:r>
          </w:p>
          <w:p w:rsidR="007A1408" w:rsidRDefault="007A1408" w:rsidP="000926D5">
            <w:pPr>
              <w:jc w:val="center"/>
            </w:pP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r>
              <w:t>RSRP = average power per RE</w:t>
            </w:r>
          </w:p>
          <w:p w:rsidR="007A1408" w:rsidRDefault="007A1408" w:rsidP="000926D5">
            <w:pPr>
              <w:jc w:val="center"/>
            </w:pP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 xml:space="preserve">Description of positioning technique / applied positioning algorithm (e.g. Least square, </w:t>
            </w:r>
            <w:r w:rsidRPr="001A7831">
              <w:lastRenderedPageBreak/>
              <w:t>taylor series, etc)</w:t>
            </w:r>
          </w:p>
        </w:tc>
        <w:tc>
          <w:tcPr>
            <w:tcW w:w="2835" w:type="dxa"/>
            <w:tcBorders>
              <w:top w:val="nil"/>
              <w:left w:val="single" w:sz="4" w:space="0" w:color="auto"/>
              <w:bottom w:val="single" w:sz="4" w:space="0" w:color="auto"/>
              <w:right w:val="single" w:sz="4" w:space="0" w:color="auto"/>
            </w:tcBorders>
            <w:vAlign w:val="center"/>
          </w:tcPr>
          <w:p w:rsidR="007A1408" w:rsidRPr="001759A4" w:rsidRDefault="007A1408" w:rsidP="000926D5">
            <w:pPr>
              <w:rPr>
                <w:u w:val="single"/>
              </w:rPr>
            </w:pPr>
            <w:r w:rsidRPr="001759A4">
              <w:rPr>
                <w:u w:val="single"/>
              </w:rPr>
              <w:lastRenderedPageBreak/>
              <w:t xml:space="preserve">AoD estimation: </w:t>
            </w:r>
          </w:p>
          <w:p w:rsidR="007A1408" w:rsidRDefault="007A1408" w:rsidP="000926D5">
            <w:r>
              <w:t xml:space="preserve">Cell beam pattern is known in advance, so a look-up table </w:t>
            </w:r>
            <w:r>
              <w:lastRenderedPageBreak/>
              <w:t xml:space="preserve">(LUT) saving the AoD and power of each beam can be constructed. </w:t>
            </w:r>
          </w:p>
          <w:p w:rsidR="007A1408" w:rsidRDefault="007A1408" w:rsidP="000926D5">
            <w:r>
              <w:t xml:space="preserve">UE reports the measured </w:t>
            </w:r>
            <w:r w:rsidR="00D4026B">
              <w:t>differential PRS-</w:t>
            </w:r>
            <w:r>
              <w:t xml:space="preserve">RSRP of beams of a TP to the network </w:t>
            </w:r>
          </w:p>
          <w:p w:rsidR="007A1408" w:rsidRDefault="007A1408" w:rsidP="000926D5">
            <w:r>
              <w:t>AoDs are estimated by using the LUT and RSRP reported from UE</w:t>
            </w:r>
          </w:p>
          <w:p w:rsidR="007A1408" w:rsidRPr="001759A4" w:rsidRDefault="007A1408" w:rsidP="000926D5">
            <w:pPr>
              <w:rPr>
                <w:u w:val="single"/>
              </w:rPr>
            </w:pPr>
            <w:r>
              <w:rPr>
                <w:u w:val="single"/>
              </w:rPr>
              <w:t>Transforming AoD estimation results to UE location:</w:t>
            </w:r>
          </w:p>
          <w:p w:rsidR="007A1408" w:rsidRDefault="007A1408" w:rsidP="000926D5">
            <w:pPr>
              <w:jc w:val="center"/>
            </w:pPr>
            <w:r>
              <w:t>Least-square estimator</w:t>
            </w:r>
          </w:p>
        </w:tc>
        <w:tc>
          <w:tcPr>
            <w:tcW w:w="2934" w:type="dxa"/>
            <w:tcBorders>
              <w:top w:val="nil"/>
              <w:left w:val="single" w:sz="4" w:space="0" w:color="auto"/>
              <w:bottom w:val="single" w:sz="4" w:space="0" w:color="auto"/>
              <w:right w:val="single" w:sz="4" w:space="0" w:color="auto"/>
            </w:tcBorders>
            <w:vAlign w:val="center"/>
          </w:tcPr>
          <w:p w:rsidR="007A1408" w:rsidRPr="001759A4" w:rsidRDefault="007A1408" w:rsidP="000926D5">
            <w:pPr>
              <w:rPr>
                <w:u w:val="single"/>
              </w:rPr>
            </w:pPr>
            <w:r w:rsidRPr="001759A4">
              <w:rPr>
                <w:u w:val="single"/>
              </w:rPr>
              <w:lastRenderedPageBreak/>
              <w:t xml:space="preserve">AoD estimation: </w:t>
            </w:r>
          </w:p>
          <w:p w:rsidR="007A1408" w:rsidRDefault="007A1408" w:rsidP="000926D5">
            <w:r>
              <w:t xml:space="preserve">Cell beam pattern is known in advance, so a look-up table </w:t>
            </w:r>
            <w:r>
              <w:lastRenderedPageBreak/>
              <w:t xml:space="preserve">(LUT) saving the AoD and power of each beam can be constructed. </w:t>
            </w:r>
          </w:p>
          <w:p w:rsidR="007A1408" w:rsidRDefault="007A1408" w:rsidP="000926D5">
            <w:r>
              <w:t xml:space="preserve">UE reports the measured </w:t>
            </w:r>
            <w:r w:rsidR="00D4026B">
              <w:t>differential PRS-</w:t>
            </w:r>
            <w:r>
              <w:t xml:space="preserve">RSRP of beams of a TP to the network </w:t>
            </w:r>
          </w:p>
          <w:p w:rsidR="007A1408" w:rsidRDefault="007A1408" w:rsidP="000926D5">
            <w:r>
              <w:t>AoDs are estimated by using the LUT and RSRP reported from UE</w:t>
            </w:r>
          </w:p>
          <w:p w:rsidR="007A1408" w:rsidRPr="001759A4" w:rsidRDefault="007A1408" w:rsidP="000926D5">
            <w:pPr>
              <w:rPr>
                <w:u w:val="single"/>
              </w:rPr>
            </w:pPr>
            <w:r>
              <w:rPr>
                <w:u w:val="single"/>
              </w:rPr>
              <w:t>Transforming AoD estimation results to UE location:</w:t>
            </w:r>
          </w:p>
          <w:p w:rsidR="007A1408" w:rsidRDefault="007A1408" w:rsidP="000926D5">
            <w:pPr>
              <w:jc w:val="center"/>
            </w:pPr>
            <w:r>
              <w:t>Least-square estimator</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9C49ED" w:rsidRDefault="007A1408" w:rsidP="000926D5">
            <w:r w:rsidRPr="009C49ED">
              <w:lastRenderedPageBreak/>
              <w:t>Network synchronization assumptions</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Ideal</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Ideal</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Beam-related assumption (beam sweeping / alignment assumptions at the tx and rx sides)</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r>
              <w:t>Each cell performs beamsweeping with LCS α angle = [-52.5 -37.5 -22.5 -7.5 7.5 22.5 37.5 52.5] degrees.</w:t>
            </w:r>
          </w:p>
          <w:p w:rsidR="007A1408" w:rsidRDefault="007A1408" w:rsidP="000926D5">
            <w:pPr>
              <w:jc w:val="left"/>
            </w:pPr>
            <w:r>
              <w:t>Note these angles are equally 15-degree spaced and are centered at zero</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r>
              <w:t>Each cell performs beamsweeping with LCS α angle = [-52.5 -37.5 -22.5 -7.5 7.5 22.5 37.5 52.5] degrees.</w:t>
            </w:r>
          </w:p>
          <w:p w:rsidR="007A1408" w:rsidRDefault="007A1408" w:rsidP="000926D5">
            <w:pPr>
              <w:jc w:val="left"/>
            </w:pPr>
            <w:r>
              <w:t>Note these angles are equally 15-degree spaced and are centered at zero</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1A7831">
              <w:t xml:space="preserve">Precoding assumptions </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N/A</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N/A</w:t>
            </w:r>
          </w:p>
        </w:tc>
      </w:tr>
      <w:tr w:rsidR="007A1408" w:rsidTr="000926D5">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7A1408" w:rsidRPr="001A7831" w:rsidRDefault="007A1408" w:rsidP="000926D5">
            <w:r w:rsidRPr="009C49ED">
              <w:t>Additional notes, if any</w:t>
            </w:r>
          </w:p>
        </w:tc>
        <w:tc>
          <w:tcPr>
            <w:tcW w:w="2835"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UE is equipped with one omni-directional antenna element</w:t>
            </w:r>
          </w:p>
        </w:tc>
        <w:tc>
          <w:tcPr>
            <w:tcW w:w="2934" w:type="dxa"/>
            <w:tcBorders>
              <w:top w:val="nil"/>
              <w:left w:val="single" w:sz="4" w:space="0" w:color="auto"/>
              <w:bottom w:val="single" w:sz="4" w:space="0" w:color="auto"/>
              <w:right w:val="single" w:sz="4" w:space="0" w:color="auto"/>
            </w:tcBorders>
            <w:vAlign w:val="center"/>
          </w:tcPr>
          <w:p w:rsidR="007A1408" w:rsidRDefault="007A1408" w:rsidP="000926D5">
            <w:pPr>
              <w:jc w:val="center"/>
            </w:pPr>
            <w:r>
              <w:t>Unless otherwise specified, UE is equipped with one omni-directional antenna element</w:t>
            </w:r>
          </w:p>
        </w:tc>
      </w:tr>
    </w:tbl>
    <w:p w:rsidR="00417AE1" w:rsidRPr="00250B8D" w:rsidRDefault="00417AE1" w:rsidP="00700200">
      <w:pPr>
        <w:rPr>
          <w:lang w:eastAsia="en-GB"/>
        </w:rPr>
      </w:pPr>
    </w:p>
    <w:sectPr w:rsidR="00417AE1" w:rsidRPr="00250B8D"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29"/>
  </w:num>
  <w:num w:numId="4">
    <w:abstractNumId w:val="3"/>
  </w:num>
  <w:num w:numId="5">
    <w:abstractNumId w:val="12"/>
  </w:num>
  <w:num w:numId="6">
    <w:abstractNumId w:val="20"/>
  </w:num>
  <w:num w:numId="7">
    <w:abstractNumId w:val="14"/>
  </w:num>
  <w:num w:numId="8">
    <w:abstractNumId w:val="0"/>
  </w:num>
  <w:num w:numId="9">
    <w:abstractNumId w:val="6"/>
  </w:num>
  <w:num w:numId="10">
    <w:abstractNumId w:val="16"/>
  </w:num>
  <w:num w:numId="11">
    <w:abstractNumId w:val="8"/>
  </w:num>
  <w:num w:numId="12">
    <w:abstractNumId w:val="21"/>
  </w:num>
  <w:num w:numId="13">
    <w:abstractNumId w:val="25"/>
  </w:num>
  <w:num w:numId="14">
    <w:abstractNumId w:val="4"/>
  </w:num>
  <w:num w:numId="15">
    <w:abstractNumId w:val="27"/>
  </w:num>
  <w:num w:numId="16">
    <w:abstractNumId w:val="23"/>
  </w:num>
  <w:num w:numId="17">
    <w:abstractNumId w:val="10"/>
  </w:num>
  <w:num w:numId="18">
    <w:abstractNumId w:val="2"/>
  </w:num>
  <w:num w:numId="19">
    <w:abstractNumId w:val="19"/>
  </w:num>
  <w:num w:numId="20">
    <w:abstractNumId w:val="24"/>
  </w:num>
  <w:num w:numId="21">
    <w:abstractNumId w:val="7"/>
  </w:num>
  <w:num w:numId="22">
    <w:abstractNumId w:val="5"/>
  </w:num>
  <w:num w:numId="23">
    <w:abstractNumId w:val="1"/>
  </w:num>
  <w:num w:numId="24">
    <w:abstractNumId w:val="15"/>
  </w:num>
  <w:num w:numId="25">
    <w:abstractNumId w:val="18"/>
  </w:num>
  <w:num w:numId="26">
    <w:abstractNumId w:val="17"/>
  </w:num>
  <w:num w:numId="27">
    <w:abstractNumId w:val="22"/>
  </w:num>
  <w:num w:numId="28">
    <w:abstractNumId w:val="9"/>
  </w:num>
  <w:num w:numId="29">
    <w:abstractNumId w:val="26"/>
  </w:num>
  <w:num w:numId="3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A0611"/>
    <w:rsid w:val="000A12D7"/>
    <w:rsid w:val="000A5233"/>
    <w:rsid w:val="000A760C"/>
    <w:rsid w:val="000B0973"/>
    <w:rsid w:val="000B1F18"/>
    <w:rsid w:val="000B5B42"/>
    <w:rsid w:val="000B6F39"/>
    <w:rsid w:val="000C0CF4"/>
    <w:rsid w:val="000C10A0"/>
    <w:rsid w:val="000C1836"/>
    <w:rsid w:val="000C29E0"/>
    <w:rsid w:val="000C6B2D"/>
    <w:rsid w:val="000C7967"/>
    <w:rsid w:val="000D5EDD"/>
    <w:rsid w:val="000E1920"/>
    <w:rsid w:val="000E3B44"/>
    <w:rsid w:val="000F022B"/>
    <w:rsid w:val="000F1B53"/>
    <w:rsid w:val="00100722"/>
    <w:rsid w:val="00106039"/>
    <w:rsid w:val="0010628F"/>
    <w:rsid w:val="0010638C"/>
    <w:rsid w:val="00112617"/>
    <w:rsid w:val="001130EA"/>
    <w:rsid w:val="00114E48"/>
    <w:rsid w:val="001162FE"/>
    <w:rsid w:val="00116E60"/>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933BA"/>
    <w:rsid w:val="00193BA2"/>
    <w:rsid w:val="00196DAD"/>
    <w:rsid w:val="00197B85"/>
    <w:rsid w:val="001A0DB2"/>
    <w:rsid w:val="001A71E4"/>
    <w:rsid w:val="001B0FC4"/>
    <w:rsid w:val="001B112D"/>
    <w:rsid w:val="001B20B4"/>
    <w:rsid w:val="001B344E"/>
    <w:rsid w:val="001C0E9C"/>
    <w:rsid w:val="001C4379"/>
    <w:rsid w:val="001C6415"/>
    <w:rsid w:val="001C709F"/>
    <w:rsid w:val="001E2E9B"/>
    <w:rsid w:val="001E3360"/>
    <w:rsid w:val="001E533B"/>
    <w:rsid w:val="001E7A03"/>
    <w:rsid w:val="001F162A"/>
    <w:rsid w:val="00202408"/>
    <w:rsid w:val="0021112B"/>
    <w:rsid w:val="00211360"/>
    <w:rsid w:val="002141ED"/>
    <w:rsid w:val="00215E87"/>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6DE1"/>
    <w:rsid w:val="002971CA"/>
    <w:rsid w:val="00297849"/>
    <w:rsid w:val="002A1252"/>
    <w:rsid w:val="002A171B"/>
    <w:rsid w:val="002A429C"/>
    <w:rsid w:val="002A6276"/>
    <w:rsid w:val="002A716C"/>
    <w:rsid w:val="002B52FA"/>
    <w:rsid w:val="002B7D87"/>
    <w:rsid w:val="002D3312"/>
    <w:rsid w:val="002D511B"/>
    <w:rsid w:val="002E1C11"/>
    <w:rsid w:val="002F1EFE"/>
    <w:rsid w:val="002F2B3F"/>
    <w:rsid w:val="00306B0D"/>
    <w:rsid w:val="0031043D"/>
    <w:rsid w:val="00314117"/>
    <w:rsid w:val="003252BC"/>
    <w:rsid w:val="00332DD6"/>
    <w:rsid w:val="00333564"/>
    <w:rsid w:val="003345F6"/>
    <w:rsid w:val="00336696"/>
    <w:rsid w:val="00341097"/>
    <w:rsid w:val="003411AB"/>
    <w:rsid w:val="00341D65"/>
    <w:rsid w:val="003450C2"/>
    <w:rsid w:val="0034567B"/>
    <w:rsid w:val="00346359"/>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64E"/>
    <w:rsid w:val="00395749"/>
    <w:rsid w:val="00396BC3"/>
    <w:rsid w:val="003A1711"/>
    <w:rsid w:val="003A3590"/>
    <w:rsid w:val="003A5AEA"/>
    <w:rsid w:val="003A5B2D"/>
    <w:rsid w:val="003B03A9"/>
    <w:rsid w:val="003B089B"/>
    <w:rsid w:val="003B2ADD"/>
    <w:rsid w:val="003B2EC5"/>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4A97"/>
    <w:rsid w:val="00415F61"/>
    <w:rsid w:val="0041616B"/>
    <w:rsid w:val="004164AF"/>
    <w:rsid w:val="00417AE1"/>
    <w:rsid w:val="00426E92"/>
    <w:rsid w:val="00431F7C"/>
    <w:rsid w:val="004322FB"/>
    <w:rsid w:val="004327EA"/>
    <w:rsid w:val="00436025"/>
    <w:rsid w:val="004432B4"/>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69B8"/>
    <w:rsid w:val="004A7D91"/>
    <w:rsid w:val="004B582C"/>
    <w:rsid w:val="004B6C2A"/>
    <w:rsid w:val="004C1F9D"/>
    <w:rsid w:val="004D055C"/>
    <w:rsid w:val="004D0701"/>
    <w:rsid w:val="004D1509"/>
    <w:rsid w:val="004D79CD"/>
    <w:rsid w:val="004E0888"/>
    <w:rsid w:val="004E276A"/>
    <w:rsid w:val="004E35B0"/>
    <w:rsid w:val="004E3AED"/>
    <w:rsid w:val="004E56F5"/>
    <w:rsid w:val="004E78F6"/>
    <w:rsid w:val="004F3965"/>
    <w:rsid w:val="004F3992"/>
    <w:rsid w:val="00501668"/>
    <w:rsid w:val="005071EC"/>
    <w:rsid w:val="00523B00"/>
    <w:rsid w:val="0052474C"/>
    <w:rsid w:val="00525AD2"/>
    <w:rsid w:val="005305FC"/>
    <w:rsid w:val="00535B05"/>
    <w:rsid w:val="0054066C"/>
    <w:rsid w:val="0054272B"/>
    <w:rsid w:val="00542FB7"/>
    <w:rsid w:val="00543029"/>
    <w:rsid w:val="00545D34"/>
    <w:rsid w:val="0054765F"/>
    <w:rsid w:val="00560645"/>
    <w:rsid w:val="00561397"/>
    <w:rsid w:val="00561F8D"/>
    <w:rsid w:val="005757BD"/>
    <w:rsid w:val="005762A8"/>
    <w:rsid w:val="00576C33"/>
    <w:rsid w:val="00584062"/>
    <w:rsid w:val="00584FD4"/>
    <w:rsid w:val="0059106A"/>
    <w:rsid w:val="00592156"/>
    <w:rsid w:val="005952F8"/>
    <w:rsid w:val="005A27CD"/>
    <w:rsid w:val="005B45E4"/>
    <w:rsid w:val="005C0FE5"/>
    <w:rsid w:val="005C3745"/>
    <w:rsid w:val="005C4C01"/>
    <w:rsid w:val="005C585A"/>
    <w:rsid w:val="005C7D2B"/>
    <w:rsid w:val="005C7E76"/>
    <w:rsid w:val="005E1172"/>
    <w:rsid w:val="005E4B9E"/>
    <w:rsid w:val="005E6161"/>
    <w:rsid w:val="005E6F92"/>
    <w:rsid w:val="005F4B18"/>
    <w:rsid w:val="005F4D2C"/>
    <w:rsid w:val="005F5DDB"/>
    <w:rsid w:val="006115B8"/>
    <w:rsid w:val="00613FEE"/>
    <w:rsid w:val="00614FC1"/>
    <w:rsid w:val="00615EC1"/>
    <w:rsid w:val="00617C4E"/>
    <w:rsid w:val="006305E9"/>
    <w:rsid w:val="006308A8"/>
    <w:rsid w:val="00631851"/>
    <w:rsid w:val="006340E6"/>
    <w:rsid w:val="00637B52"/>
    <w:rsid w:val="0064093E"/>
    <w:rsid w:val="00641B5E"/>
    <w:rsid w:val="00643E2F"/>
    <w:rsid w:val="006552D9"/>
    <w:rsid w:val="00655B1F"/>
    <w:rsid w:val="00660224"/>
    <w:rsid w:val="00661C73"/>
    <w:rsid w:val="00670EFA"/>
    <w:rsid w:val="00671572"/>
    <w:rsid w:val="00673CD7"/>
    <w:rsid w:val="00674409"/>
    <w:rsid w:val="00677A4F"/>
    <w:rsid w:val="006805A9"/>
    <w:rsid w:val="0068516E"/>
    <w:rsid w:val="0069167F"/>
    <w:rsid w:val="00692908"/>
    <w:rsid w:val="006A1447"/>
    <w:rsid w:val="006A6A4E"/>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726A"/>
    <w:rsid w:val="007B0CF5"/>
    <w:rsid w:val="007B1179"/>
    <w:rsid w:val="007B2B5D"/>
    <w:rsid w:val="007C5169"/>
    <w:rsid w:val="007D1F55"/>
    <w:rsid w:val="007D2A29"/>
    <w:rsid w:val="007D7BEF"/>
    <w:rsid w:val="007E04E9"/>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60179"/>
    <w:rsid w:val="008609D1"/>
    <w:rsid w:val="00865088"/>
    <w:rsid w:val="00870977"/>
    <w:rsid w:val="00871779"/>
    <w:rsid w:val="00874216"/>
    <w:rsid w:val="00877448"/>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876"/>
    <w:rsid w:val="008E5325"/>
    <w:rsid w:val="008F1556"/>
    <w:rsid w:val="008F4A56"/>
    <w:rsid w:val="008F77B3"/>
    <w:rsid w:val="0090582E"/>
    <w:rsid w:val="00905BBF"/>
    <w:rsid w:val="00906062"/>
    <w:rsid w:val="00907F10"/>
    <w:rsid w:val="009111F5"/>
    <w:rsid w:val="00911FD1"/>
    <w:rsid w:val="00912161"/>
    <w:rsid w:val="009136EE"/>
    <w:rsid w:val="0091460D"/>
    <w:rsid w:val="00916F50"/>
    <w:rsid w:val="00922AA0"/>
    <w:rsid w:val="009351BC"/>
    <w:rsid w:val="009400B3"/>
    <w:rsid w:val="00941088"/>
    <w:rsid w:val="0094346B"/>
    <w:rsid w:val="009477C9"/>
    <w:rsid w:val="00950D34"/>
    <w:rsid w:val="0095266D"/>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E07"/>
    <w:rsid w:val="00A61FB7"/>
    <w:rsid w:val="00A66558"/>
    <w:rsid w:val="00A666BB"/>
    <w:rsid w:val="00A667E8"/>
    <w:rsid w:val="00A719E8"/>
    <w:rsid w:val="00A771A7"/>
    <w:rsid w:val="00A84D37"/>
    <w:rsid w:val="00A85239"/>
    <w:rsid w:val="00A85BA3"/>
    <w:rsid w:val="00A85BFE"/>
    <w:rsid w:val="00A86046"/>
    <w:rsid w:val="00A868D0"/>
    <w:rsid w:val="00A876D7"/>
    <w:rsid w:val="00A931E4"/>
    <w:rsid w:val="00A95BB4"/>
    <w:rsid w:val="00AA3879"/>
    <w:rsid w:val="00AA7508"/>
    <w:rsid w:val="00AB1835"/>
    <w:rsid w:val="00AB2420"/>
    <w:rsid w:val="00AB4076"/>
    <w:rsid w:val="00AB56A9"/>
    <w:rsid w:val="00AB7B50"/>
    <w:rsid w:val="00AB7E27"/>
    <w:rsid w:val="00AC055D"/>
    <w:rsid w:val="00AC0D36"/>
    <w:rsid w:val="00AD1983"/>
    <w:rsid w:val="00AD2DDE"/>
    <w:rsid w:val="00AD33C3"/>
    <w:rsid w:val="00AD358C"/>
    <w:rsid w:val="00AD519B"/>
    <w:rsid w:val="00AE6804"/>
    <w:rsid w:val="00AF15C2"/>
    <w:rsid w:val="00AF3440"/>
    <w:rsid w:val="00AF724D"/>
    <w:rsid w:val="00B04521"/>
    <w:rsid w:val="00B0520E"/>
    <w:rsid w:val="00B20F90"/>
    <w:rsid w:val="00B21347"/>
    <w:rsid w:val="00B241E3"/>
    <w:rsid w:val="00B259EB"/>
    <w:rsid w:val="00B27645"/>
    <w:rsid w:val="00B27BDF"/>
    <w:rsid w:val="00B30AD8"/>
    <w:rsid w:val="00B30CA3"/>
    <w:rsid w:val="00B367B1"/>
    <w:rsid w:val="00B36F85"/>
    <w:rsid w:val="00B439B3"/>
    <w:rsid w:val="00B45A34"/>
    <w:rsid w:val="00B5083F"/>
    <w:rsid w:val="00B51823"/>
    <w:rsid w:val="00B54CE1"/>
    <w:rsid w:val="00B556D5"/>
    <w:rsid w:val="00B56925"/>
    <w:rsid w:val="00B62D21"/>
    <w:rsid w:val="00B64A7A"/>
    <w:rsid w:val="00B701C7"/>
    <w:rsid w:val="00B741A6"/>
    <w:rsid w:val="00B85EC0"/>
    <w:rsid w:val="00B8607F"/>
    <w:rsid w:val="00B86E88"/>
    <w:rsid w:val="00B92186"/>
    <w:rsid w:val="00B9255F"/>
    <w:rsid w:val="00B93FED"/>
    <w:rsid w:val="00B95033"/>
    <w:rsid w:val="00B96CB9"/>
    <w:rsid w:val="00BA292B"/>
    <w:rsid w:val="00BA3AEA"/>
    <w:rsid w:val="00BA6840"/>
    <w:rsid w:val="00BB0131"/>
    <w:rsid w:val="00BB14DC"/>
    <w:rsid w:val="00BB3042"/>
    <w:rsid w:val="00BB53AD"/>
    <w:rsid w:val="00BB74BB"/>
    <w:rsid w:val="00BB75AA"/>
    <w:rsid w:val="00BC469C"/>
    <w:rsid w:val="00BC5D8A"/>
    <w:rsid w:val="00BC6C99"/>
    <w:rsid w:val="00BD0C54"/>
    <w:rsid w:val="00BD7A0A"/>
    <w:rsid w:val="00BE130C"/>
    <w:rsid w:val="00BE18C8"/>
    <w:rsid w:val="00BE1F6A"/>
    <w:rsid w:val="00BE3264"/>
    <w:rsid w:val="00BE74EF"/>
    <w:rsid w:val="00BF43D3"/>
    <w:rsid w:val="00BF6095"/>
    <w:rsid w:val="00BF6703"/>
    <w:rsid w:val="00C00491"/>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A1D26"/>
    <w:rsid w:val="00CA5C8E"/>
    <w:rsid w:val="00CA6752"/>
    <w:rsid w:val="00CB12CA"/>
    <w:rsid w:val="00CB4A1C"/>
    <w:rsid w:val="00CB51E1"/>
    <w:rsid w:val="00CB7D7C"/>
    <w:rsid w:val="00CC226B"/>
    <w:rsid w:val="00CC5E8D"/>
    <w:rsid w:val="00CF0991"/>
    <w:rsid w:val="00CF0F47"/>
    <w:rsid w:val="00CF5152"/>
    <w:rsid w:val="00D00497"/>
    <w:rsid w:val="00D00936"/>
    <w:rsid w:val="00D02D6C"/>
    <w:rsid w:val="00D035B2"/>
    <w:rsid w:val="00D0515A"/>
    <w:rsid w:val="00D05458"/>
    <w:rsid w:val="00D07B30"/>
    <w:rsid w:val="00D07E88"/>
    <w:rsid w:val="00D13FC2"/>
    <w:rsid w:val="00D16064"/>
    <w:rsid w:val="00D17D5C"/>
    <w:rsid w:val="00D24DF1"/>
    <w:rsid w:val="00D26F26"/>
    <w:rsid w:val="00D30B53"/>
    <w:rsid w:val="00D31E3E"/>
    <w:rsid w:val="00D3458D"/>
    <w:rsid w:val="00D3582C"/>
    <w:rsid w:val="00D4026B"/>
    <w:rsid w:val="00D41C99"/>
    <w:rsid w:val="00D43879"/>
    <w:rsid w:val="00D47529"/>
    <w:rsid w:val="00D661E2"/>
    <w:rsid w:val="00D71860"/>
    <w:rsid w:val="00D8031D"/>
    <w:rsid w:val="00D845ED"/>
    <w:rsid w:val="00D91B2B"/>
    <w:rsid w:val="00D97C73"/>
    <w:rsid w:val="00DA3311"/>
    <w:rsid w:val="00DB3ACF"/>
    <w:rsid w:val="00DB7373"/>
    <w:rsid w:val="00DD0946"/>
    <w:rsid w:val="00DD14E9"/>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24693"/>
    <w:rsid w:val="00E316D6"/>
    <w:rsid w:val="00E317A8"/>
    <w:rsid w:val="00E327A2"/>
    <w:rsid w:val="00E35504"/>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90520"/>
    <w:rsid w:val="00E90EAE"/>
    <w:rsid w:val="00E91FBB"/>
    <w:rsid w:val="00E92343"/>
    <w:rsid w:val="00E929B5"/>
    <w:rsid w:val="00E97947"/>
    <w:rsid w:val="00EA126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F031FD"/>
    <w:rsid w:val="00F06B32"/>
    <w:rsid w:val="00F10CE3"/>
    <w:rsid w:val="00F135E8"/>
    <w:rsid w:val="00F1482C"/>
    <w:rsid w:val="00F15736"/>
    <w:rsid w:val="00F26B93"/>
    <w:rsid w:val="00F31DC8"/>
    <w:rsid w:val="00F33B72"/>
    <w:rsid w:val="00F3425E"/>
    <w:rsid w:val="00F453F0"/>
    <w:rsid w:val="00F4696D"/>
    <w:rsid w:val="00F46A65"/>
    <w:rsid w:val="00F47DCD"/>
    <w:rsid w:val="00F50919"/>
    <w:rsid w:val="00F526CE"/>
    <w:rsid w:val="00F56D3D"/>
    <w:rsid w:val="00F62786"/>
    <w:rsid w:val="00F633A4"/>
    <w:rsid w:val="00F63696"/>
    <w:rsid w:val="00F65913"/>
    <w:rsid w:val="00F65D86"/>
    <w:rsid w:val="00F661CC"/>
    <w:rsid w:val="00F75419"/>
    <w:rsid w:val="00F75D6C"/>
    <w:rsid w:val="00F77D76"/>
    <w:rsid w:val="00F77F73"/>
    <w:rsid w:val="00F81D8B"/>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94A"/>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8AB458D5-B8AC-471F-8338-BAC5ED3A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22233</TotalTime>
  <Pages>6</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495</cp:revision>
  <dcterms:created xsi:type="dcterms:W3CDTF">2018-11-03T01:55:00Z</dcterms:created>
  <dcterms:modified xsi:type="dcterms:W3CDTF">2019-10-04T01:33:00Z</dcterms:modified>
</cp:coreProperties>
</file>